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96" w:rsidRDefault="00890496" w:rsidP="00511F16">
      <w:pPr>
        <w:tabs>
          <w:tab w:val="left" w:pos="0"/>
        </w:tabs>
        <w:rPr>
          <w:rFonts w:ascii="Arial" w:hAnsi="Arial" w:cs="Levenim MT"/>
          <w:b/>
        </w:rPr>
      </w:pPr>
    </w:p>
    <w:p w:rsidR="00B26100" w:rsidRDefault="00B26100" w:rsidP="00511F16">
      <w:pPr>
        <w:tabs>
          <w:tab w:val="left" w:pos="0"/>
        </w:tabs>
        <w:rPr>
          <w:rFonts w:ascii="Arial" w:hAnsi="Arial" w:cs="Levenim MT"/>
          <w:b/>
        </w:rPr>
      </w:pPr>
      <w:r>
        <w:rPr>
          <w:rFonts w:ascii="Arial" w:hAnsi="Arial" w:cs="Levenim MT"/>
          <w:b/>
        </w:rPr>
        <w:t>STANOVISKO TIC</w:t>
      </w:r>
    </w:p>
    <w:p w:rsidR="00B26100" w:rsidRDefault="00B26100" w:rsidP="00333865">
      <w:pPr>
        <w:tabs>
          <w:tab w:val="left" w:pos="0"/>
        </w:tabs>
        <w:rPr>
          <w:rFonts w:ascii="Arial" w:hAnsi="Arial" w:cs="Levenim MT"/>
          <w:b/>
        </w:rPr>
      </w:pPr>
      <w:r>
        <w:rPr>
          <w:rFonts w:ascii="Arial" w:hAnsi="Arial" w:cs="Levenim MT"/>
          <w:b/>
        </w:rPr>
        <w:t xml:space="preserve">V Praze </w:t>
      </w:r>
      <w:r w:rsidR="009412E1">
        <w:rPr>
          <w:rFonts w:ascii="Arial" w:hAnsi="Arial" w:cs="Levenim MT"/>
          <w:b/>
        </w:rPr>
        <w:t>7</w:t>
      </w:r>
      <w:r>
        <w:rPr>
          <w:rFonts w:ascii="Arial" w:hAnsi="Arial" w:cs="Levenim MT"/>
          <w:b/>
        </w:rPr>
        <w:t>.</w:t>
      </w:r>
      <w:r w:rsidR="005931FD">
        <w:rPr>
          <w:rFonts w:ascii="Arial" w:hAnsi="Arial" w:cs="Levenim MT"/>
          <w:b/>
        </w:rPr>
        <w:t xml:space="preserve"> </w:t>
      </w:r>
      <w:r w:rsidR="00472C2D">
        <w:rPr>
          <w:rFonts w:ascii="Arial" w:hAnsi="Arial" w:cs="Levenim MT"/>
          <w:b/>
        </w:rPr>
        <w:t>února</w:t>
      </w:r>
      <w:r>
        <w:rPr>
          <w:rFonts w:ascii="Arial" w:hAnsi="Arial" w:cs="Levenim MT"/>
          <w:b/>
        </w:rPr>
        <w:t xml:space="preserve"> 201</w:t>
      </w:r>
      <w:r w:rsidR="00472C2D">
        <w:rPr>
          <w:rFonts w:ascii="Arial" w:hAnsi="Arial" w:cs="Levenim MT"/>
          <w:b/>
        </w:rPr>
        <w:t>2</w:t>
      </w:r>
    </w:p>
    <w:p w:rsidR="00B26100" w:rsidRPr="00472C2D" w:rsidRDefault="00E17266" w:rsidP="009412E1">
      <w:pPr>
        <w:jc w:val="center"/>
        <w:rPr>
          <w:rFonts w:ascii="Franklin Gothic Demi Cond" w:hAnsi="Franklin Gothic Demi Cond"/>
          <w:sz w:val="36"/>
          <w:szCs w:val="36"/>
        </w:rPr>
      </w:pPr>
      <w:proofErr w:type="spellStart"/>
      <w:r>
        <w:rPr>
          <w:rFonts w:ascii="Franklin Gothic Demi Cond" w:hAnsi="Franklin Gothic Demi Cond"/>
          <w:sz w:val="36"/>
          <w:szCs w:val="36"/>
        </w:rPr>
        <w:t>Transparency</w:t>
      </w:r>
      <w:proofErr w:type="spellEnd"/>
      <w:r w:rsidR="00472C2D" w:rsidRPr="00472C2D">
        <w:rPr>
          <w:rFonts w:ascii="Franklin Gothic Demi Cond" w:hAnsi="Franklin Gothic Demi Cond"/>
          <w:sz w:val="36"/>
          <w:szCs w:val="36"/>
        </w:rPr>
        <w:t xml:space="preserve"> bude nadále spolupracovat na tendrech Lesů ČR, spolupráci na kontrole hospodaření Budvaru </w:t>
      </w:r>
      <w:r>
        <w:rPr>
          <w:rFonts w:ascii="Franklin Gothic Demi Cond" w:hAnsi="Franklin Gothic Demi Cond"/>
          <w:sz w:val="36"/>
          <w:szCs w:val="36"/>
        </w:rPr>
        <w:t>odmítla</w:t>
      </w:r>
    </w:p>
    <w:p w:rsidR="00FF26E3" w:rsidRDefault="007E025E" w:rsidP="00B26100">
      <w:pPr>
        <w:jc w:val="both"/>
      </w:pPr>
      <w:r>
        <w:t>TIC reaguje na mediální aktivitu týkající se její</w:t>
      </w:r>
      <w:r w:rsidR="00472C2D">
        <w:t xml:space="preserve"> spolupráce s Ministerstvem zemědělství.</w:t>
      </w:r>
      <w:r>
        <w:t xml:space="preserve"> </w:t>
      </w:r>
      <w:r w:rsidR="00FF26E3">
        <w:t>TIC v minulých dnech dostala nabídku od  Ministerstva zemědělství na pokračování spolupráce nad dokončením tendrů 2012+ státního podniku Lesy ČR. TIC nabídku přijala a v současné době se dojednávají konkrétní podmínky.</w:t>
      </w:r>
      <w:bookmarkStart w:id="0" w:name="_GoBack"/>
      <w:bookmarkEnd w:id="0"/>
    </w:p>
    <w:p w:rsidR="00FF26E3" w:rsidRDefault="00FF26E3" w:rsidP="00B26100">
      <w:pPr>
        <w:jc w:val="both"/>
      </w:pPr>
      <w:r>
        <w:t>TIC považuje za důležité, aby pozitivní procesy nastartované v tendrech Lesů ČR, zejména nastavení otevřenosti a transparentnosti výběrového řízení, pokračovaly a byly úspěšně dokončeny.</w:t>
      </w:r>
      <w:r w:rsidR="008570BE">
        <w:t xml:space="preserve"> TIC bude nadále o svých zjištěních otevřeně informovat.</w:t>
      </w:r>
    </w:p>
    <w:p w:rsidR="00FF26E3" w:rsidRDefault="00FF26E3" w:rsidP="00B26100">
      <w:pPr>
        <w:jc w:val="both"/>
      </w:pPr>
      <w:r>
        <w:t>Ministerstvo zemědělství</w:t>
      </w:r>
      <w:r w:rsidR="00E17266">
        <w:t xml:space="preserve"> zároveň</w:t>
      </w:r>
      <w:r>
        <w:t xml:space="preserve"> </w:t>
      </w:r>
      <w:r w:rsidR="00E17266">
        <w:t>prostřednictvím</w:t>
      </w:r>
      <w:r>
        <w:t xml:space="preserve"> ministr</w:t>
      </w:r>
      <w:r w:rsidR="00E17266">
        <w:t>a</w:t>
      </w:r>
      <w:r>
        <w:t xml:space="preserve"> Bendl</w:t>
      </w:r>
      <w:r w:rsidR="00E17266">
        <w:t>a nabídlo</w:t>
      </w:r>
      <w:r>
        <w:t xml:space="preserve"> podobnou spolupráci při kontrole národního podniku Budvar. TIC se rozhodla </w:t>
      </w:r>
      <w:r w:rsidR="0045471D">
        <w:t>to</w:t>
      </w:r>
      <w:r>
        <w:t xml:space="preserve">to odmítnout, a to především z důvodů nedostatku kapacity, ale také </w:t>
      </w:r>
      <w:r w:rsidR="008570BE">
        <w:t xml:space="preserve">kvůli </w:t>
      </w:r>
      <w:r>
        <w:t>nebývalé politizace celé věci.</w:t>
      </w:r>
    </w:p>
    <w:p w:rsidR="00FF26E3" w:rsidRDefault="00FF26E3" w:rsidP="00FF26E3">
      <w:pPr>
        <w:jc w:val="both"/>
      </w:pPr>
      <w:r>
        <w:t xml:space="preserve">Obě kauzy však mají společný jmenovatel, </w:t>
      </w:r>
      <w:r w:rsidR="00E17266">
        <w:t>kterým</w:t>
      </w:r>
      <w:r>
        <w:t xml:space="preserve"> jsou mezery v zákonné úpravě postavení státních podniků a právní vakuum okolo Budvaru jako národního podniku. Zejména nemožnost převádět generované zisky těchto firem zpět do státního rozpočtu či skutečnost, že státní podniky nepodléhají kontrolám NKÚ. </w:t>
      </w:r>
    </w:p>
    <w:p w:rsidR="0045471D" w:rsidRDefault="00FF26E3" w:rsidP="005931FD">
      <w:pPr>
        <w:jc w:val="both"/>
      </w:pPr>
      <w:r>
        <w:t xml:space="preserve">Vláda by měla urychleně </w:t>
      </w:r>
      <w:r w:rsidR="0045471D">
        <w:t>systémově upravit a posílit kontrolní mechanismy, legislativně zajistit zisky těchto podniků pro státní rozpočet a zamezit tak jejich vyvádění a různým dalším lobbistickým tlakům.</w:t>
      </w:r>
    </w:p>
    <w:p w:rsidR="00FF26E3" w:rsidRPr="005931FD" w:rsidRDefault="00FF26E3" w:rsidP="005931FD">
      <w:pPr>
        <w:jc w:val="both"/>
      </w:pPr>
    </w:p>
    <w:p w:rsidR="00333865" w:rsidRPr="00333865" w:rsidRDefault="00333865">
      <w:pPr>
        <w:tabs>
          <w:tab w:val="left" w:pos="0"/>
        </w:tabs>
        <w:rPr>
          <w:rFonts w:ascii="Arial" w:hAnsi="Arial" w:cs="Arial"/>
          <w:b/>
          <w:color w:val="365F91" w:themeColor="accent1" w:themeShade="BF"/>
          <w:sz w:val="20"/>
          <w:szCs w:val="20"/>
          <w:lang w:val="pl-PL"/>
        </w:rPr>
      </w:pPr>
      <w:r w:rsidRPr="00333865">
        <w:rPr>
          <w:rFonts w:ascii="Arial" w:hAnsi="Arial" w:cs="Arial"/>
          <w:b/>
          <w:color w:val="365F91" w:themeColor="accent1" w:themeShade="BF"/>
          <w:sz w:val="20"/>
          <w:szCs w:val="20"/>
          <w:lang w:val="pl-PL"/>
        </w:rPr>
        <w:t>Kontakt pro média:</w:t>
      </w:r>
    </w:p>
    <w:p w:rsidR="00333865" w:rsidRPr="00333865" w:rsidRDefault="00472C2D" w:rsidP="00333865">
      <w:pPr>
        <w:contextualSpacing/>
        <w:rPr>
          <w:rFonts w:ascii="Arial" w:hAnsi="Arial" w:cs="Arial"/>
          <w:b/>
          <w:bCs/>
          <w:color w:val="3366FF"/>
          <w:sz w:val="18"/>
          <w:szCs w:val="18"/>
        </w:rPr>
      </w:pPr>
      <w:r>
        <w:rPr>
          <w:rFonts w:ascii="Arial" w:hAnsi="Arial" w:cs="Arial"/>
          <w:b/>
          <w:bCs/>
          <w:color w:val="3366FF"/>
          <w:sz w:val="18"/>
          <w:szCs w:val="18"/>
        </w:rPr>
        <w:t>David Ondráčka</w:t>
      </w:r>
    </w:p>
    <w:p w:rsidR="00333865" w:rsidRDefault="00472C2D" w:rsidP="00333865">
      <w:pPr>
        <w:contextualSpacing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Ředitel, </w:t>
      </w:r>
      <w:proofErr w:type="spellStart"/>
      <w:r w:rsidR="00333865">
        <w:rPr>
          <w:rFonts w:ascii="Arial" w:hAnsi="Arial" w:cs="Arial"/>
          <w:b/>
          <w:bCs/>
          <w:color w:val="333333"/>
          <w:sz w:val="18"/>
          <w:szCs w:val="18"/>
        </w:rPr>
        <w:t>Transparency</w:t>
      </w:r>
      <w:proofErr w:type="spellEnd"/>
      <w:r w:rsidR="00333865">
        <w:rPr>
          <w:rFonts w:ascii="Arial" w:hAnsi="Arial" w:cs="Arial"/>
          <w:b/>
          <w:bCs/>
          <w:color w:val="333333"/>
          <w:sz w:val="18"/>
          <w:szCs w:val="18"/>
        </w:rPr>
        <w:t xml:space="preserve"> International </w:t>
      </w:r>
      <w:r w:rsidR="008570BE">
        <w:rPr>
          <w:rFonts w:ascii="Arial" w:hAnsi="Arial" w:cs="Arial"/>
          <w:b/>
          <w:bCs/>
          <w:color w:val="333333"/>
          <w:sz w:val="18"/>
          <w:szCs w:val="18"/>
        </w:rPr>
        <w:t>-</w:t>
      </w:r>
      <w:r w:rsidR="00333865">
        <w:rPr>
          <w:rFonts w:ascii="Arial" w:hAnsi="Arial" w:cs="Arial"/>
          <w:b/>
          <w:bCs/>
          <w:color w:val="333333"/>
          <w:sz w:val="18"/>
          <w:szCs w:val="18"/>
        </w:rPr>
        <w:t xml:space="preserve"> Česká republika, o.p.s.</w:t>
      </w:r>
    </w:p>
    <w:p w:rsidR="00333865" w:rsidRPr="00333865" w:rsidRDefault="00333865" w:rsidP="00333865">
      <w:pPr>
        <w:contextualSpacing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Sokolovská</w:t>
      </w:r>
      <w:r w:rsidRPr="00333865">
        <w:rPr>
          <w:rFonts w:ascii="Arial" w:hAnsi="Arial" w:cs="Arial"/>
          <w:color w:val="808080"/>
          <w:sz w:val="18"/>
          <w:szCs w:val="18"/>
        </w:rPr>
        <w:t xml:space="preserve"> 260/143</w:t>
      </w:r>
    </w:p>
    <w:p w:rsidR="00333865" w:rsidRPr="00333865" w:rsidRDefault="00333865" w:rsidP="00333865">
      <w:pPr>
        <w:contextualSpacing/>
        <w:rPr>
          <w:rFonts w:ascii="Arial" w:hAnsi="Arial" w:cs="Arial"/>
          <w:color w:val="808080"/>
          <w:sz w:val="18"/>
          <w:szCs w:val="18"/>
        </w:rPr>
      </w:pPr>
      <w:r w:rsidRPr="00333865">
        <w:rPr>
          <w:rFonts w:ascii="Arial" w:hAnsi="Arial" w:cs="Arial"/>
          <w:color w:val="808080"/>
          <w:sz w:val="18"/>
          <w:szCs w:val="18"/>
        </w:rPr>
        <w:t>180 00  Praha 8</w:t>
      </w:r>
    </w:p>
    <w:p w:rsidR="00333865" w:rsidRPr="00333865" w:rsidRDefault="00472C2D" w:rsidP="00333865">
      <w:pPr>
        <w:contextualSpacing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Tel: +420 224 240 895</w:t>
      </w:r>
    </w:p>
    <w:p w:rsidR="00333865" w:rsidRDefault="00333865" w:rsidP="005931FD">
      <w:pPr>
        <w:contextualSpacing/>
        <w:rPr>
          <w:rFonts w:ascii="Arial" w:hAnsi="Arial" w:cs="Arial"/>
          <w:sz w:val="18"/>
          <w:szCs w:val="18"/>
        </w:rPr>
      </w:pPr>
      <w:r w:rsidRPr="00333865">
        <w:rPr>
          <w:rFonts w:ascii="Arial" w:hAnsi="Arial" w:cs="Arial"/>
          <w:color w:val="808080"/>
          <w:sz w:val="18"/>
          <w:szCs w:val="18"/>
        </w:rPr>
        <w:t xml:space="preserve">E-mail: </w:t>
      </w:r>
      <w:hyperlink r:id="rId9" w:history="1">
        <w:r w:rsidR="00472C2D" w:rsidRPr="004D2F7D">
          <w:rPr>
            <w:rStyle w:val="Hypertextovodkaz"/>
            <w:rFonts w:ascii="Arial" w:hAnsi="Arial" w:cs="Arial"/>
            <w:sz w:val="18"/>
            <w:szCs w:val="18"/>
          </w:rPr>
          <w:t>ondracka@transparency.cz</w:t>
        </w:r>
      </w:hyperlink>
    </w:p>
    <w:p w:rsidR="00B1665D" w:rsidRPr="00333865" w:rsidRDefault="00B1665D" w:rsidP="00B1665D">
      <w:pPr>
        <w:contextualSpacing/>
        <w:rPr>
          <w:rFonts w:ascii="Arial" w:hAnsi="Arial" w:cs="Arial"/>
          <w:color w:val="808080"/>
          <w:sz w:val="18"/>
          <w:szCs w:val="18"/>
        </w:rPr>
      </w:pPr>
      <w:r w:rsidRPr="00333865">
        <w:rPr>
          <w:rFonts w:ascii="Arial" w:hAnsi="Arial" w:cs="Arial"/>
          <w:color w:val="808080"/>
          <w:sz w:val="18"/>
          <w:szCs w:val="18"/>
        </w:rPr>
        <w:t xml:space="preserve">Web: </w:t>
      </w:r>
      <w:hyperlink r:id="rId10" w:history="1">
        <w:r w:rsidRPr="00333865">
          <w:rPr>
            <w:rStyle w:val="Hypertextovodkaz"/>
            <w:rFonts w:ascii="Arial" w:hAnsi="Arial" w:cs="Arial"/>
            <w:sz w:val="18"/>
            <w:szCs w:val="18"/>
          </w:rPr>
          <w:t>http://www.transparency.cz</w:t>
        </w:r>
      </w:hyperlink>
    </w:p>
    <w:p w:rsidR="00472C2D" w:rsidRPr="005931FD" w:rsidRDefault="00472C2D" w:rsidP="005931FD">
      <w:pPr>
        <w:contextualSpacing/>
        <w:rPr>
          <w:rFonts w:ascii="Arial" w:hAnsi="Arial" w:cs="Arial"/>
          <w:color w:val="808080"/>
          <w:sz w:val="18"/>
          <w:szCs w:val="18"/>
        </w:rPr>
      </w:pPr>
    </w:p>
    <w:sectPr w:rsidR="00472C2D" w:rsidRPr="005931FD" w:rsidSect="008904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09" w:right="1418" w:bottom="1134" w:left="1418" w:header="85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9C" w:rsidRDefault="00E5579C">
      <w:r>
        <w:separator/>
      </w:r>
    </w:p>
  </w:endnote>
  <w:endnote w:type="continuationSeparator" w:id="0">
    <w:p w:rsidR="00E5579C" w:rsidRDefault="00E5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hem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othamBook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44" w:rsidRDefault="00891944" w:rsidP="00BD5FFA">
    <w:pPr>
      <w:pBdr>
        <w:top w:val="single" w:sz="4" w:space="13" w:color="000000"/>
      </w:pBdr>
      <w:jc w:val="right"/>
    </w:pPr>
    <w:r w:rsidRPr="00AE3740">
      <w:rPr>
        <w:sz w:val="16"/>
        <w:szCs w:val="16"/>
      </w:rPr>
      <w:t xml:space="preserve">Stránka </w:t>
    </w:r>
    <w:r w:rsidR="0011778C" w:rsidRPr="00AE3740">
      <w:rPr>
        <w:sz w:val="16"/>
        <w:szCs w:val="16"/>
      </w:rPr>
      <w:fldChar w:fldCharType="begin"/>
    </w:r>
    <w:r w:rsidRPr="00AE3740">
      <w:rPr>
        <w:sz w:val="16"/>
        <w:szCs w:val="16"/>
      </w:rPr>
      <w:instrText xml:space="preserve"> PAGE </w:instrText>
    </w:r>
    <w:r w:rsidR="0011778C" w:rsidRPr="00AE3740">
      <w:rPr>
        <w:sz w:val="16"/>
        <w:szCs w:val="16"/>
      </w:rPr>
      <w:fldChar w:fldCharType="separate"/>
    </w:r>
    <w:r w:rsidR="00FF26E3">
      <w:rPr>
        <w:noProof/>
        <w:sz w:val="16"/>
        <w:szCs w:val="16"/>
      </w:rPr>
      <w:t>2</w:t>
    </w:r>
    <w:r w:rsidR="0011778C" w:rsidRPr="00AE3740">
      <w:rPr>
        <w:sz w:val="16"/>
        <w:szCs w:val="16"/>
      </w:rPr>
      <w:fldChar w:fldCharType="end"/>
    </w:r>
    <w:r w:rsidRPr="00AE3740">
      <w:rPr>
        <w:sz w:val="16"/>
        <w:szCs w:val="16"/>
      </w:rPr>
      <w:t xml:space="preserve"> z </w:t>
    </w:r>
    <w:r w:rsidR="0011778C" w:rsidRPr="00AE3740">
      <w:rPr>
        <w:sz w:val="16"/>
        <w:szCs w:val="16"/>
      </w:rPr>
      <w:fldChar w:fldCharType="begin"/>
    </w:r>
    <w:r w:rsidRPr="00AE3740">
      <w:rPr>
        <w:sz w:val="16"/>
        <w:szCs w:val="16"/>
      </w:rPr>
      <w:instrText xml:space="preserve"> NUMPAGES  </w:instrText>
    </w:r>
    <w:r w:rsidR="0011778C" w:rsidRPr="00AE3740">
      <w:rPr>
        <w:sz w:val="16"/>
        <w:szCs w:val="16"/>
      </w:rPr>
      <w:fldChar w:fldCharType="separate"/>
    </w:r>
    <w:r w:rsidR="00FF26E3">
      <w:rPr>
        <w:noProof/>
        <w:sz w:val="16"/>
        <w:szCs w:val="16"/>
      </w:rPr>
      <w:t>2</w:t>
    </w:r>
    <w:r w:rsidR="0011778C" w:rsidRPr="00AE3740">
      <w:rPr>
        <w:sz w:val="16"/>
        <w:szCs w:val="16"/>
      </w:rPr>
      <w:fldChar w:fldCharType="end"/>
    </w:r>
  </w:p>
  <w:p w:rsidR="00891944" w:rsidRDefault="008919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96" w:rsidRPr="00890496" w:rsidRDefault="00890496" w:rsidP="00890496">
    <w:pPr>
      <w:tabs>
        <w:tab w:val="left" w:pos="0"/>
      </w:tabs>
      <w:rPr>
        <w:color w:val="3366FF"/>
        <w:sz w:val="20"/>
        <w:szCs w:val="20"/>
        <w:lang w:val="pl-PL"/>
      </w:rPr>
    </w:pPr>
  </w:p>
  <w:p w:rsidR="00890496" w:rsidRDefault="00890496" w:rsidP="00890496">
    <w:pPr>
      <w:widowControl w:val="0"/>
      <w:pBdr>
        <w:top w:val="single" w:sz="4" w:space="0" w:color="000000"/>
      </w:pBdr>
      <w:autoSpaceDE w:val="0"/>
      <w:autoSpaceDN w:val="0"/>
      <w:adjustRightInd w:val="0"/>
      <w:spacing w:before="60"/>
      <w:jc w:val="center"/>
      <w:rPr>
        <w:rFonts w:ascii="GothamBookCE" w:hAnsi="GothamBookCE" w:cs="Arial"/>
        <w:color w:val="0000FF"/>
        <w:sz w:val="14"/>
        <w:szCs w:val="14"/>
      </w:rPr>
    </w:pPr>
  </w:p>
  <w:p w:rsidR="00891944" w:rsidRPr="00AE3DEE" w:rsidRDefault="00C5031E" w:rsidP="00890496">
    <w:pPr>
      <w:widowControl w:val="0"/>
      <w:pBdr>
        <w:top w:val="single" w:sz="4" w:space="0" w:color="000000"/>
      </w:pBdr>
      <w:autoSpaceDE w:val="0"/>
      <w:autoSpaceDN w:val="0"/>
      <w:adjustRightInd w:val="0"/>
      <w:spacing w:before="60"/>
      <w:jc w:val="center"/>
      <w:rPr>
        <w:rFonts w:ascii="GothamBookCE" w:hAnsi="GothamBookCE" w:cs="Arial"/>
        <w:sz w:val="14"/>
        <w:szCs w:val="14"/>
      </w:rPr>
    </w:pPr>
    <w:r w:rsidRPr="00AE3DEE">
      <w:rPr>
        <w:rFonts w:ascii="GothamBookCE" w:hAnsi="GothamBookCE" w:cs="Arial"/>
        <w:sz w:val="14"/>
        <w:szCs w:val="14"/>
      </w:rPr>
      <w:t>Sokolovská</w:t>
    </w:r>
    <w:r w:rsidR="00752161" w:rsidRPr="00AE3DEE">
      <w:rPr>
        <w:rFonts w:ascii="GothamBookCE" w:hAnsi="GothamBookCE" w:cs="Arial"/>
        <w:sz w:val="14"/>
        <w:szCs w:val="14"/>
      </w:rPr>
      <w:t xml:space="preserve"> </w:t>
    </w:r>
    <w:r w:rsidR="00AE3DEE" w:rsidRPr="00AE3DEE">
      <w:rPr>
        <w:rFonts w:ascii="GothamBookCE" w:hAnsi="GothamBookCE" w:cs="Arial"/>
        <w:sz w:val="14"/>
        <w:szCs w:val="14"/>
      </w:rPr>
      <w:t>260/</w:t>
    </w:r>
    <w:r w:rsidR="00752161" w:rsidRPr="00AE3DEE">
      <w:rPr>
        <w:rFonts w:ascii="GothamBookCE" w:hAnsi="GothamBookCE" w:cs="Arial"/>
        <w:sz w:val="14"/>
        <w:szCs w:val="14"/>
      </w:rPr>
      <w:t>143</w:t>
    </w:r>
    <w:r w:rsidR="0096177E" w:rsidRPr="00AE3DEE">
      <w:rPr>
        <w:rFonts w:ascii="GothamBookCE" w:hAnsi="GothamBookCE" w:cs="Arial"/>
        <w:sz w:val="14"/>
        <w:szCs w:val="14"/>
      </w:rPr>
      <w:t>, 180 00 Pr</w:t>
    </w:r>
    <w:r w:rsidRPr="00AE3DEE">
      <w:rPr>
        <w:rFonts w:ascii="GothamBookCE" w:hAnsi="GothamBookCE" w:cs="Arial"/>
        <w:sz w:val="14"/>
        <w:szCs w:val="14"/>
      </w:rPr>
      <w:t>aha 8, Česká republika</w:t>
    </w:r>
    <w:r w:rsidR="00891944" w:rsidRPr="00AE3DEE">
      <w:rPr>
        <w:rFonts w:ascii="GothamBookCE" w:hAnsi="GothamBookCE" w:cs="Arial"/>
        <w:sz w:val="14"/>
        <w:szCs w:val="14"/>
      </w:rPr>
      <w:br/>
      <w:t xml:space="preserve">Tel: +420 224 240 895-7 </w:t>
    </w:r>
    <w:r w:rsidR="00891944" w:rsidRPr="00AE3DEE">
      <w:rPr>
        <w:sz w:val="14"/>
        <w:szCs w:val="14"/>
      </w:rPr>
      <w:t>♦</w:t>
    </w:r>
    <w:r w:rsidR="00891944" w:rsidRPr="00AE3DEE">
      <w:rPr>
        <w:rFonts w:ascii="GothamBookCE" w:hAnsi="GothamBookCE" w:cs="Arial"/>
        <w:sz w:val="14"/>
        <w:szCs w:val="14"/>
      </w:rPr>
      <w:t xml:space="preserve"> Fax: +420 224 240 914 </w:t>
    </w:r>
    <w:r w:rsidR="00891944" w:rsidRPr="00AE3DEE">
      <w:rPr>
        <w:sz w:val="14"/>
        <w:szCs w:val="14"/>
      </w:rPr>
      <w:t>♦</w:t>
    </w:r>
    <w:r w:rsidR="00891944" w:rsidRPr="00AE3DEE">
      <w:rPr>
        <w:rFonts w:ascii="GothamBookCE" w:hAnsi="GothamBookCE" w:cs="Arial"/>
        <w:sz w:val="14"/>
        <w:szCs w:val="14"/>
      </w:rPr>
      <w:t xml:space="preserve"> www.transparency.cz</w:t>
    </w:r>
  </w:p>
  <w:p w:rsidR="00891944" w:rsidRDefault="00891944" w:rsidP="00AE374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9C" w:rsidRDefault="00E5579C">
      <w:r>
        <w:separator/>
      </w:r>
    </w:p>
  </w:footnote>
  <w:footnote w:type="continuationSeparator" w:id="0">
    <w:p w:rsidR="00E5579C" w:rsidRDefault="00E5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44" w:rsidRDefault="00891944" w:rsidP="00511F16">
    <w:pPr>
      <w:pStyle w:val="Zhlav"/>
      <w:tabs>
        <w:tab w:val="clear" w:pos="4536"/>
        <w:tab w:val="clear" w:pos="9072"/>
        <w:tab w:val="left" w:pos="7067"/>
      </w:tabs>
    </w:pPr>
  </w:p>
  <w:p w:rsidR="00891944" w:rsidRDefault="00891944" w:rsidP="005921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C0" w:rsidRDefault="009F282D" w:rsidP="009F282D">
    <w:pPr>
      <w:pStyle w:val="Zhlav"/>
      <w:ind w:left="-709"/>
    </w:pPr>
    <w:r>
      <w:rPr>
        <w:noProof/>
      </w:rPr>
      <w:drawing>
        <wp:inline distT="0" distB="0" distL="0" distR="0">
          <wp:extent cx="2800350" cy="37235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IC_česká ver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352" cy="37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44" w:rsidRPr="007072BC" w:rsidRDefault="00A747C0">
    <w:pPr>
      <w:pStyle w:val="Zhlav"/>
      <w:rPr>
        <w:rFonts w:ascii="Arial" w:hAnsi="Arial" w:cs="Levenim MT"/>
        <w:i/>
      </w:rPr>
    </w:pPr>
    <w:r w:rsidRPr="007072BC">
      <w:rPr>
        <w:rFonts w:ascii="Arial" w:hAnsi="Arial" w:cs="Levenim MT"/>
        <w:i/>
        <w:color w:val="31849B"/>
        <w:sz w:val="18"/>
        <w:szCs w:val="18"/>
      </w:rPr>
      <w:t>H</w:t>
    </w:r>
    <w:r w:rsidR="00AE3DEE">
      <w:rPr>
        <w:rFonts w:ascii="Arial" w:hAnsi="Arial" w:cs="Levenim MT"/>
        <w:i/>
        <w:color w:val="31849B"/>
        <w:sz w:val="18"/>
        <w:szCs w:val="18"/>
      </w:rPr>
      <w:t>lídáme veřejný zájem, h</w:t>
    </w:r>
    <w:r w:rsidRPr="007072BC">
      <w:rPr>
        <w:rFonts w:ascii="Arial" w:hAnsi="Arial" w:cs="Levenim MT"/>
        <w:i/>
        <w:color w:val="31849B"/>
        <w:sz w:val="18"/>
        <w:szCs w:val="18"/>
      </w:rPr>
      <w:t>ájíme efektivní a odpovědnou správu země.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C27"/>
    <w:multiLevelType w:val="hybridMultilevel"/>
    <w:tmpl w:val="9092B2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14F"/>
    <w:multiLevelType w:val="hybridMultilevel"/>
    <w:tmpl w:val="6D3647F6"/>
    <w:lvl w:ilvl="0" w:tplc="2D5C76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5099"/>
    <w:multiLevelType w:val="hybridMultilevel"/>
    <w:tmpl w:val="A93AC52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0FE7"/>
    <w:multiLevelType w:val="hybridMultilevel"/>
    <w:tmpl w:val="6FC8B62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1BA8"/>
    <w:multiLevelType w:val="hybridMultilevel"/>
    <w:tmpl w:val="7F1AA3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42F71"/>
    <w:multiLevelType w:val="hybridMultilevel"/>
    <w:tmpl w:val="9E603E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1008"/>
    <w:multiLevelType w:val="hybridMultilevel"/>
    <w:tmpl w:val="73BC6E74"/>
    <w:lvl w:ilvl="0" w:tplc="5262F2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5352B"/>
    <w:multiLevelType w:val="hybridMultilevel"/>
    <w:tmpl w:val="DD9C40B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00"/>
    <w:rsid w:val="00036A36"/>
    <w:rsid w:val="00037426"/>
    <w:rsid w:val="00041EB0"/>
    <w:rsid w:val="00066095"/>
    <w:rsid w:val="000709EE"/>
    <w:rsid w:val="000728C9"/>
    <w:rsid w:val="0008363F"/>
    <w:rsid w:val="00095207"/>
    <w:rsid w:val="000F46DB"/>
    <w:rsid w:val="0011041F"/>
    <w:rsid w:val="0011778C"/>
    <w:rsid w:val="001532DA"/>
    <w:rsid w:val="00184E8F"/>
    <w:rsid w:val="001E5237"/>
    <w:rsid w:val="001E769B"/>
    <w:rsid w:val="0023423C"/>
    <w:rsid w:val="00256A63"/>
    <w:rsid w:val="00286EB8"/>
    <w:rsid w:val="002A3307"/>
    <w:rsid w:val="002F1C7D"/>
    <w:rsid w:val="00333782"/>
    <w:rsid w:val="00333865"/>
    <w:rsid w:val="00352A3E"/>
    <w:rsid w:val="003A088E"/>
    <w:rsid w:val="003C5511"/>
    <w:rsid w:val="003C786C"/>
    <w:rsid w:val="003F0E06"/>
    <w:rsid w:val="003F34D5"/>
    <w:rsid w:val="00421442"/>
    <w:rsid w:val="0045471D"/>
    <w:rsid w:val="00472C2D"/>
    <w:rsid w:val="004B5E4E"/>
    <w:rsid w:val="004C3D3C"/>
    <w:rsid w:val="00511F16"/>
    <w:rsid w:val="0058073F"/>
    <w:rsid w:val="005921BF"/>
    <w:rsid w:val="005931FD"/>
    <w:rsid w:val="006530DC"/>
    <w:rsid w:val="00654D75"/>
    <w:rsid w:val="00662873"/>
    <w:rsid w:val="006723FE"/>
    <w:rsid w:val="0067788B"/>
    <w:rsid w:val="00677C00"/>
    <w:rsid w:val="006978D1"/>
    <w:rsid w:val="007072BC"/>
    <w:rsid w:val="007224B7"/>
    <w:rsid w:val="00744F16"/>
    <w:rsid w:val="00752161"/>
    <w:rsid w:val="00775BF6"/>
    <w:rsid w:val="007A49AD"/>
    <w:rsid w:val="007C3945"/>
    <w:rsid w:val="007E025E"/>
    <w:rsid w:val="007F7F57"/>
    <w:rsid w:val="00807D26"/>
    <w:rsid w:val="008166EC"/>
    <w:rsid w:val="008505EF"/>
    <w:rsid w:val="00851E7D"/>
    <w:rsid w:val="008570BE"/>
    <w:rsid w:val="00885767"/>
    <w:rsid w:val="00890496"/>
    <w:rsid w:val="00891944"/>
    <w:rsid w:val="00894D6C"/>
    <w:rsid w:val="009104F5"/>
    <w:rsid w:val="009412E1"/>
    <w:rsid w:val="009431F1"/>
    <w:rsid w:val="009459F9"/>
    <w:rsid w:val="0096177E"/>
    <w:rsid w:val="009F282D"/>
    <w:rsid w:val="00A730A3"/>
    <w:rsid w:val="00A747C0"/>
    <w:rsid w:val="00AD1563"/>
    <w:rsid w:val="00AD40A0"/>
    <w:rsid w:val="00AE3740"/>
    <w:rsid w:val="00AE3DEE"/>
    <w:rsid w:val="00B1665D"/>
    <w:rsid w:val="00B17B85"/>
    <w:rsid w:val="00B21421"/>
    <w:rsid w:val="00B26100"/>
    <w:rsid w:val="00B73496"/>
    <w:rsid w:val="00B965C0"/>
    <w:rsid w:val="00BB389A"/>
    <w:rsid w:val="00BB5189"/>
    <w:rsid w:val="00BD5FFA"/>
    <w:rsid w:val="00BD6893"/>
    <w:rsid w:val="00C5031E"/>
    <w:rsid w:val="00C74950"/>
    <w:rsid w:val="00C80733"/>
    <w:rsid w:val="00C826E6"/>
    <w:rsid w:val="00C863FC"/>
    <w:rsid w:val="00CA590C"/>
    <w:rsid w:val="00CC09BC"/>
    <w:rsid w:val="00D538A2"/>
    <w:rsid w:val="00D64B7C"/>
    <w:rsid w:val="00D96277"/>
    <w:rsid w:val="00E17266"/>
    <w:rsid w:val="00E338CA"/>
    <w:rsid w:val="00E52808"/>
    <w:rsid w:val="00E5579C"/>
    <w:rsid w:val="00E85EAD"/>
    <w:rsid w:val="00E90A07"/>
    <w:rsid w:val="00EA13FF"/>
    <w:rsid w:val="00EC2098"/>
    <w:rsid w:val="00F22361"/>
    <w:rsid w:val="00F272F9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61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6E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51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6177E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A49AD"/>
    <w:pPr>
      <w:autoSpaceDE w:val="0"/>
      <w:autoSpaceDN w:val="0"/>
      <w:adjustRightInd w:val="0"/>
    </w:pPr>
    <w:rPr>
      <w:rFonts w:ascii="Arnhem CE" w:hAnsi="Arnhem CE" w:cs="Arnhem CE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86EB8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86EB8"/>
    <w:pPr>
      <w:ind w:left="720"/>
      <w:contextualSpacing/>
    </w:pPr>
    <w:rPr>
      <w:rFonts w:ascii="Calibri" w:eastAsia="Calibri" w:hAnsi="Calibri" w:cs="Times New Roman"/>
    </w:rPr>
  </w:style>
  <w:style w:type="paragraph" w:styleId="Podtitul">
    <w:name w:val="Subtitle"/>
    <w:basedOn w:val="Normln"/>
    <w:next w:val="Normln"/>
    <w:link w:val="PodtitulChar"/>
    <w:qFormat/>
    <w:rsid w:val="009431F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9431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rsid w:val="00890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61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6E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rsid w:val="00CA5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51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6177E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A49AD"/>
    <w:pPr>
      <w:autoSpaceDE w:val="0"/>
      <w:autoSpaceDN w:val="0"/>
      <w:adjustRightInd w:val="0"/>
    </w:pPr>
    <w:rPr>
      <w:rFonts w:ascii="Arnhem CE" w:hAnsi="Arnhem CE" w:cs="Arnhem CE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86EB8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86EB8"/>
    <w:pPr>
      <w:ind w:left="720"/>
      <w:contextualSpacing/>
    </w:pPr>
    <w:rPr>
      <w:rFonts w:ascii="Calibri" w:eastAsia="Calibri" w:hAnsi="Calibri" w:cs="Times New Roman"/>
    </w:rPr>
  </w:style>
  <w:style w:type="paragraph" w:styleId="Podtitul">
    <w:name w:val="Subtitle"/>
    <w:basedOn w:val="Normln"/>
    <w:next w:val="Normln"/>
    <w:link w:val="PodtitulChar"/>
    <w:qFormat/>
    <w:rsid w:val="009431F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9431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rsid w:val="00890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nsparenc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dracka@transparency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k\Documents\Hlavi&#269;kov&#253;%20pap&#237;r%20TIC%20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CCD9-9E11-45C0-A35C-95654F5B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TIC 2011</Template>
  <TotalTime>1</TotalTime>
  <Pages>1</Pages>
  <Words>256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Titul, Jméno, Příjmení</vt:lpstr>
    </vt:vector>
  </TitlesOfParts>
  <Company>Transparency International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Jméno, Příjmení</dc:title>
  <dc:creator>Stanislav Beranek</dc:creator>
  <cp:lastModifiedBy>Tereza Kvášová</cp:lastModifiedBy>
  <cp:revision>2</cp:revision>
  <cp:lastPrinted>2010-06-16T17:21:00Z</cp:lastPrinted>
  <dcterms:created xsi:type="dcterms:W3CDTF">2012-02-07T14:08:00Z</dcterms:created>
  <dcterms:modified xsi:type="dcterms:W3CDTF">2012-02-07T14:08:00Z</dcterms:modified>
</cp:coreProperties>
</file>