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45" w:rsidRPr="00075B45" w:rsidRDefault="00075B45" w:rsidP="00075B45">
      <w:pPr>
        <w:jc w:val="both"/>
        <w:rPr>
          <w:b/>
        </w:rPr>
      </w:pPr>
    </w:p>
    <w:p w:rsidR="00890496" w:rsidRPr="00091F4E" w:rsidRDefault="00DA4818" w:rsidP="00075B4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TISKOVÁ ZPRÁVA </w:t>
      </w:r>
      <w:proofErr w:type="gramStart"/>
      <w:r>
        <w:rPr>
          <w:b/>
          <w:sz w:val="20"/>
          <w:szCs w:val="20"/>
        </w:rPr>
        <w:t>TI</w:t>
      </w:r>
      <w:r w:rsidR="008D29CB">
        <w:rPr>
          <w:b/>
          <w:sz w:val="20"/>
          <w:szCs w:val="20"/>
        </w:rPr>
        <w:t xml:space="preserve">  </w:t>
      </w:r>
      <w:r w:rsidR="008D2DD8">
        <w:rPr>
          <w:b/>
          <w:sz w:val="20"/>
          <w:szCs w:val="20"/>
        </w:rPr>
        <w:t>9.</w:t>
      </w:r>
      <w:r w:rsidR="00002224">
        <w:rPr>
          <w:b/>
          <w:sz w:val="20"/>
          <w:szCs w:val="20"/>
        </w:rPr>
        <w:t xml:space="preserve"> </w:t>
      </w:r>
      <w:r w:rsidR="008D2DD8">
        <w:rPr>
          <w:b/>
          <w:sz w:val="20"/>
          <w:szCs w:val="20"/>
        </w:rPr>
        <w:t xml:space="preserve"> 7</w:t>
      </w:r>
      <w:r>
        <w:rPr>
          <w:b/>
          <w:sz w:val="20"/>
          <w:szCs w:val="20"/>
        </w:rPr>
        <w:t xml:space="preserve">. </w:t>
      </w:r>
      <w:r w:rsidR="0000222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2013</w:t>
      </w:r>
      <w:proofErr w:type="gramEnd"/>
    </w:p>
    <w:p w:rsidR="00F74F83" w:rsidRPr="00FC1ED4" w:rsidRDefault="00677071" w:rsidP="00F5419C">
      <w:pPr>
        <w:pStyle w:val="Nzev"/>
        <w:jc w:val="both"/>
        <w:rPr>
          <w:b/>
          <w:color w:val="4BACC6"/>
          <w:sz w:val="32"/>
          <w:szCs w:val="32"/>
        </w:rPr>
      </w:pPr>
      <w:r>
        <w:rPr>
          <w:b/>
          <w:color w:val="4BACC6"/>
          <w:sz w:val="32"/>
          <w:szCs w:val="32"/>
        </w:rPr>
        <w:t>Co ukázal výzkum Globální barometr korupce?</w:t>
      </w:r>
    </w:p>
    <w:p w:rsidR="00B3442A" w:rsidRPr="00D01212" w:rsidRDefault="00D01212" w:rsidP="00D01212">
      <w:pPr>
        <w:jc w:val="both"/>
        <w:rPr>
          <w:rFonts w:ascii="Cambria" w:eastAsia="Times New Roman" w:hAnsi="Cambria"/>
          <w:b/>
          <w:color w:val="17365D"/>
          <w:spacing w:val="5"/>
          <w:kern w:val="28"/>
          <w:sz w:val="28"/>
          <w:szCs w:val="28"/>
        </w:rPr>
      </w:pPr>
      <w:r w:rsidRPr="00D01212">
        <w:rPr>
          <w:rFonts w:ascii="Cambria" w:eastAsia="Times New Roman" w:hAnsi="Cambria"/>
          <w:b/>
          <w:color w:val="17365D"/>
          <w:spacing w:val="5"/>
          <w:kern w:val="28"/>
          <w:sz w:val="28"/>
          <w:szCs w:val="28"/>
        </w:rPr>
        <w:t xml:space="preserve">Korupci ve veřejném sektoru považuje v České republice za závažný či velmi závažný problém 83 % respondentů </w:t>
      </w:r>
      <w:r>
        <w:rPr>
          <w:rFonts w:ascii="Cambria" w:eastAsia="Times New Roman" w:hAnsi="Cambria"/>
          <w:b/>
          <w:color w:val="17365D"/>
          <w:spacing w:val="5"/>
          <w:kern w:val="28"/>
          <w:sz w:val="28"/>
          <w:szCs w:val="28"/>
        </w:rPr>
        <w:t>v reprezentativním výzkumu, který</w:t>
      </w:r>
      <w:r w:rsidR="00B3442A" w:rsidRPr="00D01212">
        <w:rPr>
          <w:rFonts w:ascii="Cambria" w:eastAsia="Times New Roman" w:hAnsi="Cambria"/>
          <w:b/>
          <w:color w:val="17365D"/>
          <w:spacing w:val="5"/>
          <w:kern w:val="28"/>
          <w:sz w:val="28"/>
          <w:szCs w:val="28"/>
        </w:rPr>
        <w:t xml:space="preserve"> zpracovala nevládní organiza</w:t>
      </w:r>
      <w:r w:rsidR="00393945" w:rsidRPr="00D01212">
        <w:rPr>
          <w:rFonts w:ascii="Cambria" w:eastAsia="Times New Roman" w:hAnsi="Cambria"/>
          <w:b/>
          <w:color w:val="17365D"/>
          <w:spacing w:val="5"/>
          <w:kern w:val="28"/>
          <w:sz w:val="28"/>
          <w:szCs w:val="28"/>
        </w:rPr>
        <w:t>ce Transparency International (TI)</w:t>
      </w:r>
      <w:r w:rsidR="00B3442A" w:rsidRPr="00D01212">
        <w:rPr>
          <w:rFonts w:ascii="Cambria" w:eastAsia="Times New Roman" w:hAnsi="Cambria"/>
          <w:b/>
          <w:color w:val="17365D"/>
          <w:spacing w:val="5"/>
          <w:kern w:val="28"/>
          <w:sz w:val="28"/>
          <w:szCs w:val="28"/>
        </w:rPr>
        <w:t>.</w:t>
      </w:r>
      <w:r w:rsidR="00600CCE" w:rsidRPr="00D01212">
        <w:rPr>
          <w:rFonts w:ascii="Cambria" w:eastAsia="Times New Roman" w:hAnsi="Cambria"/>
          <w:b/>
          <w:color w:val="17365D"/>
          <w:spacing w:val="5"/>
          <w:kern w:val="28"/>
          <w:sz w:val="28"/>
          <w:szCs w:val="28"/>
        </w:rPr>
        <w:t xml:space="preserve"> </w:t>
      </w:r>
      <w:r>
        <w:rPr>
          <w:rFonts w:ascii="Cambria" w:eastAsia="Times New Roman" w:hAnsi="Cambria"/>
          <w:b/>
          <w:color w:val="17365D"/>
          <w:spacing w:val="5"/>
          <w:kern w:val="28"/>
          <w:sz w:val="28"/>
          <w:szCs w:val="28"/>
        </w:rPr>
        <w:t>Že korupce v ČR v posledních dvou letech vzrostla, se domnívá 57</w:t>
      </w:r>
      <w:r w:rsidR="00216A4F">
        <w:rPr>
          <w:rFonts w:ascii="Cambria" w:eastAsia="Times New Roman" w:hAnsi="Cambria"/>
          <w:b/>
          <w:color w:val="17365D"/>
          <w:spacing w:val="5"/>
          <w:kern w:val="28"/>
          <w:sz w:val="28"/>
          <w:szCs w:val="28"/>
        </w:rPr>
        <w:t xml:space="preserve"> </w:t>
      </w:r>
      <w:r>
        <w:rPr>
          <w:rFonts w:ascii="Cambria" w:eastAsia="Times New Roman" w:hAnsi="Cambria"/>
          <w:b/>
          <w:color w:val="17365D"/>
          <w:spacing w:val="5"/>
          <w:kern w:val="28"/>
          <w:sz w:val="28"/>
          <w:szCs w:val="28"/>
        </w:rPr>
        <w:t xml:space="preserve">% respondentů. Z veřejných služeb se úplatky nejvíce dávaly ve zdravotnictví. </w:t>
      </w:r>
    </w:p>
    <w:p w:rsidR="00B3442A" w:rsidRDefault="00B3442A" w:rsidP="00DB41A3">
      <w:pPr>
        <w:pStyle w:val="Nzev"/>
        <w:spacing w:line="276" w:lineRule="auto"/>
        <w:jc w:val="both"/>
        <w:rPr>
          <w:b/>
          <w:sz w:val="30"/>
          <w:szCs w:val="30"/>
        </w:rPr>
      </w:pPr>
    </w:p>
    <w:p w:rsidR="0074494A" w:rsidRDefault="0074494A" w:rsidP="008D2DD8">
      <w:pPr>
        <w:tabs>
          <w:tab w:val="left" w:pos="0"/>
        </w:tabs>
        <w:spacing w:after="120"/>
        <w:jc w:val="both"/>
        <w:rPr>
          <w:color w:val="000000"/>
        </w:rPr>
      </w:pPr>
      <w:r>
        <w:rPr>
          <w:color w:val="000000"/>
        </w:rPr>
        <w:t xml:space="preserve">Politické strany, těsně </w:t>
      </w:r>
      <w:r w:rsidR="000A346D">
        <w:rPr>
          <w:color w:val="000000"/>
        </w:rPr>
        <w:t>následované úředníky</w:t>
      </w:r>
      <w:r>
        <w:rPr>
          <w:color w:val="000000"/>
        </w:rPr>
        <w:t xml:space="preserve"> veřejné správy</w:t>
      </w:r>
      <w:r w:rsidR="00AD4966">
        <w:rPr>
          <w:color w:val="000000"/>
        </w:rPr>
        <w:t>,</w:t>
      </w:r>
      <w:r>
        <w:rPr>
          <w:color w:val="000000"/>
        </w:rPr>
        <w:t xml:space="preserve"> jsou podle reprezentativního </w:t>
      </w:r>
      <w:r w:rsidR="002E43C2">
        <w:rPr>
          <w:color w:val="000000"/>
        </w:rPr>
        <w:t>výzkumu „</w:t>
      </w:r>
      <w:r>
        <w:rPr>
          <w:color w:val="000000"/>
        </w:rPr>
        <w:t>Globální barometr korupce</w:t>
      </w:r>
      <w:r w:rsidR="00216A4F">
        <w:rPr>
          <w:color w:val="000000"/>
        </w:rPr>
        <w:t xml:space="preserve"> 2013</w:t>
      </w:r>
      <w:r>
        <w:rPr>
          <w:color w:val="000000"/>
        </w:rPr>
        <w:t>“ považován</w:t>
      </w:r>
      <w:r w:rsidR="00216A4F">
        <w:rPr>
          <w:color w:val="000000"/>
        </w:rPr>
        <w:t>y</w:t>
      </w:r>
      <w:r>
        <w:rPr>
          <w:color w:val="000000"/>
        </w:rPr>
        <w:t xml:space="preserve"> českou veřejností za ne</w:t>
      </w:r>
      <w:r w:rsidR="00AD4966">
        <w:rPr>
          <w:color w:val="000000"/>
        </w:rPr>
        <w:t>j</w:t>
      </w:r>
      <w:r>
        <w:rPr>
          <w:color w:val="000000"/>
        </w:rPr>
        <w:t xml:space="preserve">zkorumpovanější. </w:t>
      </w:r>
      <w:r w:rsidR="00B13C20">
        <w:rPr>
          <w:color w:val="000000"/>
        </w:rPr>
        <w:t xml:space="preserve">V tom se ale Česká republika neliší od celku </w:t>
      </w:r>
      <w:r w:rsidR="00002224">
        <w:rPr>
          <w:color w:val="000000"/>
        </w:rPr>
        <w:t>Evropské</w:t>
      </w:r>
      <w:r w:rsidR="00B13C20">
        <w:rPr>
          <w:color w:val="000000"/>
        </w:rPr>
        <w:t xml:space="preserve"> unie. Závažnější je významné zhoršení tohoto ukazatele. Zatímco v roce 2008 považovalo politické strany za poněkud či extrémně zkorumpované 49,8 % respondentů, v roce 2013 je to j</w:t>
      </w:r>
      <w:r w:rsidR="00216A4F">
        <w:rPr>
          <w:color w:val="000000"/>
        </w:rPr>
        <w:t>i</w:t>
      </w:r>
      <w:r w:rsidR="00B13C20">
        <w:rPr>
          <w:color w:val="000000"/>
        </w:rPr>
        <w:t xml:space="preserve">ž 73 %. </w:t>
      </w:r>
      <w:r w:rsidR="00002224">
        <w:rPr>
          <w:color w:val="000000"/>
        </w:rPr>
        <w:t>Polepšila si naopak</w:t>
      </w:r>
      <w:r w:rsidR="00216A4F">
        <w:rPr>
          <w:color w:val="000000"/>
        </w:rPr>
        <w:t xml:space="preserve"> média. Za extrémně zkorumpovaná</w:t>
      </w:r>
      <w:r w:rsidR="00002224">
        <w:rPr>
          <w:color w:val="000000"/>
        </w:rPr>
        <w:t xml:space="preserve"> je v roce 2008 považovalo 10</w:t>
      </w:r>
      <w:r w:rsidR="00216A4F">
        <w:rPr>
          <w:color w:val="000000"/>
        </w:rPr>
        <w:t xml:space="preserve"> </w:t>
      </w:r>
      <w:r w:rsidR="00002224">
        <w:rPr>
          <w:color w:val="000000"/>
        </w:rPr>
        <w:t>% respo</w:t>
      </w:r>
      <w:r w:rsidR="00216A4F">
        <w:rPr>
          <w:color w:val="000000"/>
        </w:rPr>
        <w:t>ndentů,</w:t>
      </w:r>
      <w:r w:rsidR="00002224">
        <w:rPr>
          <w:color w:val="000000"/>
        </w:rPr>
        <w:t xml:space="preserve"> v roce 2013 jen 9</w:t>
      </w:r>
      <w:r w:rsidR="00216A4F">
        <w:rPr>
          <w:color w:val="000000"/>
        </w:rPr>
        <w:t xml:space="preserve"> </w:t>
      </w:r>
      <w:r w:rsidR="00002224">
        <w:rPr>
          <w:color w:val="000000"/>
        </w:rPr>
        <w:t>%. Nezměnil se pohled na soukromý sektor</w:t>
      </w:r>
      <w:r w:rsidR="00216A4F">
        <w:rPr>
          <w:color w:val="000000"/>
        </w:rPr>
        <w:t>:</w:t>
      </w:r>
      <w:r w:rsidR="00002224">
        <w:rPr>
          <w:color w:val="000000"/>
        </w:rPr>
        <w:t xml:space="preserve"> za extrémně zkorumpovaný ho shodně v obou letech považuje 15</w:t>
      </w:r>
      <w:r w:rsidR="00216A4F">
        <w:rPr>
          <w:color w:val="000000"/>
        </w:rPr>
        <w:t xml:space="preserve"> </w:t>
      </w:r>
      <w:r w:rsidR="00002224">
        <w:rPr>
          <w:color w:val="000000"/>
        </w:rPr>
        <w:t>% re</w:t>
      </w:r>
      <w:r w:rsidR="001806EA">
        <w:rPr>
          <w:color w:val="000000"/>
        </w:rPr>
        <w:t>s</w:t>
      </w:r>
      <w:r w:rsidR="00002224">
        <w:rPr>
          <w:color w:val="000000"/>
        </w:rPr>
        <w:t>pondentů.</w:t>
      </w:r>
    </w:p>
    <w:p w:rsidR="00002224" w:rsidRDefault="00002224" w:rsidP="008D2DD8">
      <w:pPr>
        <w:tabs>
          <w:tab w:val="left" w:pos="0"/>
        </w:tabs>
        <w:spacing w:after="120"/>
        <w:jc w:val="both"/>
        <w:rPr>
          <w:color w:val="000000"/>
        </w:rPr>
      </w:pPr>
      <w:r>
        <w:rPr>
          <w:color w:val="000000"/>
        </w:rPr>
        <w:t xml:space="preserve">Konkrétní zkušenost s úplatkem </w:t>
      </w:r>
      <w:r w:rsidR="00EC6AE8">
        <w:rPr>
          <w:color w:val="000000"/>
        </w:rPr>
        <w:t>ve veřejném sektoru přiznalo 15</w:t>
      </w:r>
      <w:r w:rsidR="00216A4F">
        <w:rPr>
          <w:color w:val="000000"/>
        </w:rPr>
        <w:t xml:space="preserve"> </w:t>
      </w:r>
      <w:r w:rsidR="00EC6AE8">
        <w:rPr>
          <w:color w:val="000000"/>
        </w:rPr>
        <w:t>% respondentů. Na Slovensku je to 21</w:t>
      </w:r>
      <w:r w:rsidR="00216A4F">
        <w:rPr>
          <w:color w:val="000000"/>
        </w:rPr>
        <w:t xml:space="preserve"> </w:t>
      </w:r>
      <w:r w:rsidR="00EC6AE8">
        <w:rPr>
          <w:color w:val="000000"/>
        </w:rPr>
        <w:t xml:space="preserve">%, v Maďarsku </w:t>
      </w:r>
      <w:r w:rsidR="004755AA">
        <w:rPr>
          <w:color w:val="000000"/>
        </w:rPr>
        <w:t>12</w:t>
      </w:r>
      <w:r w:rsidR="00216A4F">
        <w:rPr>
          <w:color w:val="000000"/>
        </w:rPr>
        <w:t xml:space="preserve"> </w:t>
      </w:r>
      <w:r w:rsidR="004755AA">
        <w:rPr>
          <w:color w:val="000000"/>
        </w:rPr>
        <w:t>%, ale</w:t>
      </w:r>
      <w:r w:rsidR="00EC6AE8">
        <w:rPr>
          <w:color w:val="000000"/>
        </w:rPr>
        <w:t xml:space="preserve"> např. ve Velké Británii pouhých 5</w:t>
      </w:r>
      <w:r w:rsidR="00216A4F">
        <w:rPr>
          <w:color w:val="000000"/>
        </w:rPr>
        <w:t xml:space="preserve"> </w:t>
      </w:r>
      <w:r w:rsidR="00EC6AE8">
        <w:rPr>
          <w:color w:val="000000"/>
        </w:rPr>
        <w:t>%.</w:t>
      </w:r>
    </w:p>
    <w:p w:rsidR="004755AA" w:rsidRDefault="004755AA" w:rsidP="008D2DD8">
      <w:pPr>
        <w:tabs>
          <w:tab w:val="left" w:pos="0"/>
        </w:tabs>
        <w:spacing w:after="120"/>
        <w:jc w:val="both"/>
        <w:rPr>
          <w:color w:val="000000"/>
        </w:rPr>
      </w:pPr>
      <w:r>
        <w:rPr>
          <w:color w:val="000000"/>
        </w:rPr>
        <w:t xml:space="preserve">Nejčastěji lidé </w:t>
      </w:r>
      <w:r w:rsidR="00216A4F">
        <w:rPr>
          <w:color w:val="000000"/>
        </w:rPr>
        <w:t xml:space="preserve">v České republice </w:t>
      </w:r>
      <w:r>
        <w:rPr>
          <w:color w:val="000000"/>
        </w:rPr>
        <w:t>dával</w:t>
      </w:r>
      <w:r w:rsidR="00216A4F">
        <w:rPr>
          <w:color w:val="000000"/>
        </w:rPr>
        <w:t>i úplatky ve zdravotnictví (</w:t>
      </w:r>
      <w:r>
        <w:rPr>
          <w:color w:val="000000"/>
        </w:rPr>
        <w:t>15</w:t>
      </w:r>
      <w:r w:rsidR="00216A4F">
        <w:rPr>
          <w:color w:val="000000"/>
        </w:rPr>
        <w:t xml:space="preserve"> </w:t>
      </w:r>
      <w:r>
        <w:rPr>
          <w:color w:val="000000"/>
        </w:rPr>
        <w:t>%</w:t>
      </w:r>
      <w:r w:rsidR="00216A4F">
        <w:rPr>
          <w:color w:val="000000"/>
        </w:rPr>
        <w:t>)</w:t>
      </w:r>
      <w:r>
        <w:rPr>
          <w:color w:val="000000"/>
        </w:rPr>
        <w:t>. Pro srovnání, na Slovensku to bylo 28</w:t>
      </w:r>
      <w:r w:rsidR="00216A4F">
        <w:rPr>
          <w:color w:val="000000"/>
        </w:rPr>
        <w:t xml:space="preserve"> </w:t>
      </w:r>
      <w:r>
        <w:rPr>
          <w:color w:val="000000"/>
        </w:rPr>
        <w:t>%, v Maďarsku 18</w:t>
      </w:r>
      <w:r w:rsidR="00216A4F">
        <w:rPr>
          <w:color w:val="000000"/>
        </w:rPr>
        <w:t xml:space="preserve"> </w:t>
      </w:r>
      <w:r>
        <w:rPr>
          <w:color w:val="000000"/>
        </w:rPr>
        <w:t>%, zatímco ve Velké Británii jen 3</w:t>
      </w:r>
      <w:r w:rsidR="00216A4F">
        <w:rPr>
          <w:color w:val="000000"/>
        </w:rPr>
        <w:t xml:space="preserve"> </w:t>
      </w:r>
      <w:r>
        <w:rPr>
          <w:color w:val="000000"/>
        </w:rPr>
        <w:t xml:space="preserve">%. </w:t>
      </w:r>
    </w:p>
    <w:p w:rsidR="00002224" w:rsidRDefault="004755AA" w:rsidP="008D2DD8">
      <w:pPr>
        <w:tabs>
          <w:tab w:val="left" w:pos="0"/>
        </w:tabs>
        <w:spacing w:after="120"/>
        <w:jc w:val="both"/>
        <w:rPr>
          <w:color w:val="000000"/>
        </w:rPr>
      </w:pPr>
      <w:r>
        <w:rPr>
          <w:color w:val="000000"/>
        </w:rPr>
        <w:t>Potěšující snad může být jen to, že jen pro 8</w:t>
      </w:r>
      <w:r w:rsidR="00216A4F">
        <w:rPr>
          <w:color w:val="000000"/>
        </w:rPr>
        <w:t xml:space="preserve"> </w:t>
      </w:r>
      <w:r>
        <w:rPr>
          <w:color w:val="000000"/>
        </w:rPr>
        <w:t>% respondent</w:t>
      </w:r>
      <w:r w:rsidR="00216A4F">
        <w:rPr>
          <w:color w:val="000000"/>
        </w:rPr>
        <w:t>ů</w:t>
      </w:r>
      <w:r>
        <w:rPr>
          <w:color w:val="000000"/>
        </w:rPr>
        <w:t xml:space="preserve"> byl úplatek nutnou podmínkou získání nějaké veřejné služby. </w:t>
      </w:r>
      <w:r w:rsidR="00CB455A">
        <w:rPr>
          <w:color w:val="000000"/>
        </w:rPr>
        <w:t>Přes 50</w:t>
      </w:r>
      <w:r w:rsidR="00216A4F">
        <w:rPr>
          <w:color w:val="000000"/>
        </w:rPr>
        <w:t xml:space="preserve"> </w:t>
      </w:r>
      <w:r w:rsidR="00CB455A">
        <w:rPr>
          <w:color w:val="000000"/>
        </w:rPr>
        <w:t xml:space="preserve">% dalo úplatek jako poděkování. </w:t>
      </w:r>
      <w:r>
        <w:rPr>
          <w:color w:val="000000"/>
        </w:rPr>
        <w:t>Na Slovensku to bylo 18</w:t>
      </w:r>
      <w:r w:rsidR="00216A4F">
        <w:rPr>
          <w:color w:val="000000"/>
        </w:rPr>
        <w:t xml:space="preserve"> </w:t>
      </w:r>
      <w:r>
        <w:rPr>
          <w:color w:val="000000"/>
        </w:rPr>
        <w:t>% a v Maďarsku 15</w:t>
      </w:r>
      <w:r w:rsidR="00216A4F">
        <w:rPr>
          <w:color w:val="000000"/>
        </w:rPr>
        <w:t xml:space="preserve"> </w:t>
      </w:r>
      <w:r>
        <w:rPr>
          <w:color w:val="000000"/>
        </w:rPr>
        <w:t>%.</w:t>
      </w:r>
    </w:p>
    <w:p w:rsidR="008D2DD8" w:rsidRDefault="004755AA" w:rsidP="008D2DD8">
      <w:pPr>
        <w:tabs>
          <w:tab w:val="left" w:pos="0"/>
        </w:tabs>
        <w:spacing w:after="120"/>
        <w:jc w:val="both"/>
        <w:rPr>
          <w:lang w:val="pl-PL"/>
        </w:rPr>
      </w:pPr>
      <w:r>
        <w:rPr>
          <w:lang w:val="pl-PL"/>
        </w:rPr>
        <w:t xml:space="preserve"> </w:t>
      </w:r>
      <w:r w:rsidR="003438DD">
        <w:rPr>
          <w:lang w:val="pl-PL"/>
        </w:rPr>
        <w:t>„</w:t>
      </w:r>
      <w:r w:rsidRPr="00CB455A">
        <w:rPr>
          <w:i/>
          <w:lang w:val="pl-PL"/>
        </w:rPr>
        <w:t xml:space="preserve">To, že v České republice je </w:t>
      </w:r>
      <w:r w:rsidR="003438DD" w:rsidRPr="00CB455A">
        <w:rPr>
          <w:i/>
          <w:lang w:val="pl-PL"/>
        </w:rPr>
        <w:t>73</w:t>
      </w:r>
      <w:r w:rsidR="00216A4F">
        <w:rPr>
          <w:i/>
          <w:lang w:val="pl-PL"/>
        </w:rPr>
        <w:t xml:space="preserve"> </w:t>
      </w:r>
      <w:r w:rsidR="003438DD" w:rsidRPr="00CB455A">
        <w:rPr>
          <w:i/>
          <w:lang w:val="pl-PL"/>
        </w:rPr>
        <w:t xml:space="preserve">% </w:t>
      </w:r>
      <w:r w:rsidRPr="00CB455A">
        <w:rPr>
          <w:i/>
          <w:lang w:val="pl-PL"/>
        </w:rPr>
        <w:t>lidí přesvědčeno o vysoké zkorumpovanosti polit</w:t>
      </w:r>
      <w:r w:rsidR="00216A4F">
        <w:rPr>
          <w:i/>
          <w:lang w:val="pl-PL"/>
        </w:rPr>
        <w:t>i</w:t>
      </w:r>
      <w:r w:rsidRPr="00CB455A">
        <w:rPr>
          <w:i/>
          <w:lang w:val="pl-PL"/>
        </w:rPr>
        <w:t>ckých stran</w:t>
      </w:r>
      <w:r w:rsidR="00712B70">
        <w:rPr>
          <w:i/>
          <w:lang w:val="pl-PL"/>
        </w:rPr>
        <w:t>, může mít</w:t>
      </w:r>
      <w:r w:rsidR="00216A4F">
        <w:rPr>
          <w:i/>
          <w:lang w:val="pl-PL"/>
        </w:rPr>
        <w:t xml:space="preserve"> pro naši budoucnost vážné důs</w:t>
      </w:r>
      <w:r w:rsidRPr="00CB455A">
        <w:rPr>
          <w:i/>
          <w:lang w:val="pl-PL"/>
        </w:rPr>
        <w:t xml:space="preserve">ledky. </w:t>
      </w:r>
      <w:r w:rsidR="003438DD" w:rsidRPr="00CB455A">
        <w:rPr>
          <w:i/>
          <w:lang w:val="pl-PL"/>
        </w:rPr>
        <w:t xml:space="preserve">Politické strany musí usilovat o znovuzískání důvěry veřejnosti, </w:t>
      </w:r>
      <w:r w:rsidRPr="00CB455A">
        <w:rPr>
          <w:i/>
          <w:lang w:val="pl-PL"/>
        </w:rPr>
        <w:t>např. tím, že přijmou nezávislou kontrolu svého financování. M</w:t>
      </w:r>
      <w:r w:rsidR="003438DD" w:rsidRPr="00CB455A">
        <w:rPr>
          <w:i/>
          <w:lang w:val="pl-PL"/>
        </w:rPr>
        <w:t xml:space="preserve">arketingové triky zde </w:t>
      </w:r>
      <w:r w:rsidRPr="00CB455A">
        <w:rPr>
          <w:i/>
          <w:lang w:val="pl-PL"/>
        </w:rPr>
        <w:t xml:space="preserve">již </w:t>
      </w:r>
      <w:r w:rsidR="003438DD" w:rsidRPr="00CB455A">
        <w:rPr>
          <w:i/>
          <w:lang w:val="pl-PL"/>
        </w:rPr>
        <w:t>nepomohou</w:t>
      </w:r>
      <w:r w:rsidR="00216A4F">
        <w:rPr>
          <w:i/>
          <w:lang w:val="pl-PL"/>
        </w:rPr>
        <w:t>,</w:t>
      </w:r>
      <w:r>
        <w:rPr>
          <w:lang w:val="pl-PL"/>
        </w:rPr>
        <w:t>”</w:t>
      </w:r>
      <w:r w:rsidR="00CB455A">
        <w:rPr>
          <w:lang w:val="pl-PL"/>
        </w:rPr>
        <w:t xml:space="preserve"> </w:t>
      </w:r>
      <w:r w:rsidR="00216A4F">
        <w:rPr>
          <w:lang w:val="pl-PL"/>
        </w:rPr>
        <w:t>komentuje výsledky</w:t>
      </w:r>
      <w:r w:rsidR="00CB455A">
        <w:rPr>
          <w:lang w:val="pl-PL"/>
        </w:rPr>
        <w:t xml:space="preserve"> Radim Bureš, programový ředitel TI.</w:t>
      </w:r>
      <w:r w:rsidR="003438DD">
        <w:rPr>
          <w:lang w:val="pl-PL"/>
        </w:rPr>
        <w:t xml:space="preserve"> </w:t>
      </w:r>
    </w:p>
    <w:p w:rsidR="008D2DD8" w:rsidRDefault="00CB455A" w:rsidP="008D2DD8">
      <w:pPr>
        <w:tabs>
          <w:tab w:val="left" w:pos="0"/>
        </w:tabs>
        <w:spacing w:after="120"/>
        <w:jc w:val="both"/>
      </w:pPr>
      <w:r>
        <w:t>Celkem 55</w:t>
      </w:r>
      <w:r w:rsidR="00216A4F">
        <w:t xml:space="preserve"> </w:t>
      </w:r>
      <w:r>
        <w:t xml:space="preserve">% </w:t>
      </w:r>
      <w:r w:rsidR="00216A4F">
        <w:t xml:space="preserve">českých </w:t>
      </w:r>
      <w:r>
        <w:t>respondentů by případ korupce ohlásilo, což je podobné procento jako na Slovensku. V Maďarsku by korupci ohlásilo jen 22</w:t>
      </w:r>
      <w:r w:rsidR="00216A4F">
        <w:t xml:space="preserve"> </w:t>
      </w:r>
      <w:r>
        <w:t>%, zatímco ve Velké Británii 91</w:t>
      </w:r>
      <w:r w:rsidR="00216A4F">
        <w:t xml:space="preserve"> </w:t>
      </w:r>
      <w:r>
        <w:t xml:space="preserve">% respondentů. </w:t>
      </w:r>
    </w:p>
    <w:p w:rsidR="00CB455A" w:rsidRDefault="00216A4F" w:rsidP="008D2DD8">
      <w:pPr>
        <w:tabs>
          <w:tab w:val="left" w:pos="0"/>
        </w:tabs>
        <w:spacing w:after="120"/>
        <w:jc w:val="both"/>
      </w:pPr>
      <w:r>
        <w:t xml:space="preserve">Mezi </w:t>
      </w:r>
      <w:r w:rsidR="00CB455A">
        <w:t> důvod</w:t>
      </w:r>
      <w:r>
        <w:t>y,</w:t>
      </w:r>
      <w:r w:rsidR="00CB455A">
        <w:t xml:space="preserve"> proč korupci neohlási</w:t>
      </w:r>
      <w:r w:rsidR="00712B70">
        <w:t>t</w:t>
      </w:r>
      <w:r>
        <w:t>,</w:t>
      </w:r>
      <w:r w:rsidR="00CB455A">
        <w:t xml:space="preserve"> polovina </w:t>
      </w:r>
      <w:r w:rsidR="00712B70">
        <w:t xml:space="preserve">českých </w:t>
      </w:r>
      <w:r w:rsidR="00CB455A">
        <w:t>respondentů uvádí, že by se stejně nic nestalo.</w:t>
      </w:r>
      <w:r w:rsidR="00712B70">
        <w:t xml:space="preserve"> Strach z následků t</w:t>
      </w:r>
      <w:r>
        <w:t>akového</w:t>
      </w:r>
      <w:r w:rsidR="00712B70">
        <w:t xml:space="preserve"> oznámení má 23</w:t>
      </w:r>
      <w:r>
        <w:t xml:space="preserve"> </w:t>
      </w:r>
      <w:r w:rsidR="00712B70">
        <w:t xml:space="preserve">% respondentů. </w:t>
      </w:r>
      <w:r>
        <w:t>V jiných zemích</w:t>
      </w:r>
      <w:r w:rsidR="00712B70">
        <w:t xml:space="preserve"> se následků bojí 40</w:t>
      </w:r>
      <w:r>
        <w:t xml:space="preserve"> </w:t>
      </w:r>
      <w:r w:rsidR="00712B70">
        <w:t>% Slováků a 30</w:t>
      </w:r>
      <w:r>
        <w:t xml:space="preserve"> </w:t>
      </w:r>
      <w:r w:rsidR="00712B70">
        <w:t>% Maďarů, možných následků se ale obává i 30</w:t>
      </w:r>
      <w:r>
        <w:t xml:space="preserve"> </w:t>
      </w:r>
      <w:r w:rsidR="00712B70">
        <w:t>% Britů.</w:t>
      </w:r>
    </w:p>
    <w:p w:rsidR="00D01212" w:rsidRDefault="00D01212" w:rsidP="008D2DD8">
      <w:pPr>
        <w:tabs>
          <w:tab w:val="left" w:pos="0"/>
        </w:tabs>
        <w:spacing w:after="120"/>
        <w:jc w:val="both"/>
      </w:pPr>
      <w:r>
        <w:lastRenderedPageBreak/>
        <w:t>Trochu paradoxní je, že 37</w:t>
      </w:r>
      <w:r w:rsidR="00216A4F">
        <w:t xml:space="preserve"> </w:t>
      </w:r>
      <w:r>
        <w:t xml:space="preserve">% respondentů v České republice by korupci ohlásilo na vládní </w:t>
      </w:r>
      <w:r w:rsidR="00216A4F">
        <w:t>protikorupční linku</w:t>
      </w:r>
      <w:r>
        <w:t>, kterou však vláda před dvěma roky zrušila.</w:t>
      </w:r>
    </w:p>
    <w:p w:rsidR="00D01212" w:rsidRDefault="00023225" w:rsidP="00023225">
      <w:pPr>
        <w:jc w:val="both"/>
      </w:pPr>
      <w:r w:rsidRPr="00216A4F">
        <w:rPr>
          <w:i/>
        </w:rPr>
        <w:t>„Procenta nejsou překvapující, protože Česká republika postrádá, mimo standardních nástrojů, efektivní a důvěryhodný mechanismus, jak mohou občané korupci oznámit. Nedostatečná ochrana oznamovatelů je dalším důvodem, který snižuje celkovou ochotu korupční jednání hlásit. Nevládní organizace, např. TI a její právní poradna, dokáží v některých případech suplovat tyto funkce, chybí však zás</w:t>
      </w:r>
      <w:r w:rsidR="00216A4F" w:rsidRPr="00216A4F">
        <w:rPr>
          <w:i/>
        </w:rPr>
        <w:t>adnější podpora z vládní úrovně,</w:t>
      </w:r>
      <w:r w:rsidRPr="00216A4F">
        <w:rPr>
          <w:i/>
        </w:rPr>
        <w:t>“</w:t>
      </w:r>
      <w:r w:rsidR="00216A4F">
        <w:t xml:space="preserve"> říká Petr Leyer z Právní poradny TI.</w:t>
      </w:r>
    </w:p>
    <w:p w:rsidR="00712B70" w:rsidRPr="00D01212" w:rsidRDefault="00D01212" w:rsidP="008D2DD8">
      <w:pPr>
        <w:tabs>
          <w:tab w:val="left" w:pos="0"/>
        </w:tabs>
        <w:spacing w:after="120"/>
        <w:jc w:val="both"/>
      </w:pPr>
      <w:r>
        <w:rPr>
          <w:i/>
        </w:rPr>
        <w:t>„</w:t>
      </w:r>
      <w:r w:rsidRPr="00D01212">
        <w:rPr>
          <w:i/>
        </w:rPr>
        <w:t xml:space="preserve">Výsledky výzkumu </w:t>
      </w:r>
      <w:r>
        <w:rPr>
          <w:i/>
        </w:rPr>
        <w:t xml:space="preserve">jasně ukazují dva závěry. Korupce je v České </w:t>
      </w:r>
      <w:r w:rsidR="00216A4F">
        <w:rPr>
          <w:i/>
        </w:rPr>
        <w:t>r</w:t>
      </w:r>
      <w:r>
        <w:rPr>
          <w:i/>
        </w:rPr>
        <w:t xml:space="preserve">epublice vnímána jako velmi závažný problém a </w:t>
      </w:r>
      <w:r w:rsidR="00216A4F">
        <w:rPr>
          <w:i/>
        </w:rPr>
        <w:t>kvůli</w:t>
      </w:r>
      <w:r>
        <w:rPr>
          <w:i/>
        </w:rPr>
        <w:t xml:space="preserve"> hluboké nedůvěře v politické strany přispívá k současné krizi demokratického vládnutí. Na druhé straně se výrazně neodlišujeme od srovnatelných zemí a ČR v žádném případě nemůže být popisována jako extrémně zkorumpovaná země</w:t>
      </w:r>
      <w:r w:rsidR="00246718">
        <w:rPr>
          <w:i/>
        </w:rPr>
        <w:t>,</w:t>
      </w:r>
      <w:r>
        <w:rPr>
          <w:i/>
        </w:rPr>
        <w:t xml:space="preserve">“ </w:t>
      </w:r>
      <w:r w:rsidRPr="00D01212">
        <w:t xml:space="preserve">dodává </w:t>
      </w:r>
      <w:r w:rsidR="00216A4F">
        <w:t xml:space="preserve">k výsledkům </w:t>
      </w:r>
      <w:r w:rsidRPr="00D01212">
        <w:t>Radim Bureš.</w:t>
      </w:r>
    </w:p>
    <w:p w:rsidR="00690B9E" w:rsidRDefault="00690B9E" w:rsidP="008D2DD8">
      <w:pPr>
        <w:tabs>
          <w:tab w:val="left" w:pos="0"/>
        </w:tabs>
        <w:spacing w:after="120"/>
        <w:jc w:val="both"/>
      </w:pPr>
    </w:p>
    <w:p w:rsidR="00216A4F" w:rsidRPr="00085C75" w:rsidRDefault="00216A4F" w:rsidP="008D2DD8">
      <w:pPr>
        <w:tabs>
          <w:tab w:val="left" w:pos="0"/>
        </w:tabs>
        <w:spacing w:after="120"/>
        <w:jc w:val="both"/>
      </w:pPr>
    </w:p>
    <w:p w:rsidR="00216A4F" w:rsidRPr="00D8554C" w:rsidRDefault="008D2DD8" w:rsidP="00D8554C">
      <w:pPr>
        <w:jc w:val="both"/>
      </w:pPr>
      <w:r>
        <w:t>Informace k metodologii, údaje za jednotlivé zkoumané země</w:t>
      </w:r>
      <w:r w:rsidR="00DD5797">
        <w:t>, výsledky z předchozích let</w:t>
      </w:r>
      <w:r>
        <w:t xml:space="preserve"> a další podrobnosti </w:t>
      </w:r>
      <w:r w:rsidR="00DD5797">
        <w:t>ke Globálnímu barometru korupce</w:t>
      </w:r>
      <w:r>
        <w:t xml:space="preserve"> jsou k dispozici (v angličtině) na stránce </w:t>
      </w:r>
      <w:proofErr w:type="spellStart"/>
      <w:r>
        <w:t>Transparency</w:t>
      </w:r>
      <w:proofErr w:type="spellEnd"/>
      <w:r>
        <w:t xml:space="preserve"> International</w:t>
      </w:r>
      <w:r w:rsidR="00085C75">
        <w:t xml:space="preserve">: </w:t>
      </w:r>
      <w:hyperlink r:id="rId9" w:history="1">
        <w:r w:rsidR="00FB065A" w:rsidRPr="00775357">
          <w:rPr>
            <w:lang w:val="pl-PL"/>
          </w:rPr>
          <w:t>www.transparency.org/policy_research/surveys_indices/gcb</w:t>
        </w:r>
      </w:hyperlink>
      <w:r w:rsidR="00D8554C">
        <w:rPr>
          <w:lang w:val="pl-PL"/>
        </w:rPr>
        <w:t>.</w:t>
      </w:r>
    </w:p>
    <w:p w:rsidR="00D8554C" w:rsidRDefault="00D8554C" w:rsidP="00D8554C"/>
    <w:p w:rsidR="00D8554C" w:rsidRDefault="00D8554C" w:rsidP="00D8554C">
      <w:pPr>
        <w:jc w:val="center"/>
      </w:pPr>
      <w:r>
        <w:rPr>
          <w:noProof/>
        </w:rPr>
        <w:drawing>
          <wp:inline distT="0" distB="0" distL="0" distR="0" wp14:anchorId="1C1B58B0" wp14:editId="60262BEE">
            <wp:extent cx="914400" cy="617220"/>
            <wp:effectExtent l="19050" t="0" r="0" b="0"/>
            <wp:docPr id="2" name="Obrázek 2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4F" w:rsidRPr="00D8554C" w:rsidRDefault="00D8554C" w:rsidP="00D8554C">
      <w:pPr>
        <w:jc w:val="center"/>
        <w:rPr>
          <w:rFonts w:ascii="Tahoma" w:hAnsi="Tahoma" w:cs="Tahoma"/>
          <w:color w:val="254061"/>
          <w:sz w:val="20"/>
          <w:szCs w:val="20"/>
        </w:rPr>
      </w:pPr>
      <w:r>
        <w:rPr>
          <w:rFonts w:ascii="Tahoma" w:hAnsi="Tahoma" w:cs="Tahoma"/>
          <w:color w:val="254061"/>
          <w:sz w:val="20"/>
          <w:szCs w:val="20"/>
        </w:rPr>
        <w:t xml:space="preserve">Tisková konference byla finančně podpořena z </w:t>
      </w:r>
      <w:r>
        <w:rPr>
          <w:rFonts w:ascii="Tahoma" w:hAnsi="Tahoma" w:cs="Tahoma"/>
          <w:color w:val="254061"/>
          <w:sz w:val="20"/>
          <w:szCs w:val="20"/>
        </w:rPr>
        <w:t>Programu prevence a boje proti kriminalitě Evropské komise - Generálního ředitelství pro vnitřní věci</w:t>
      </w:r>
      <w:r>
        <w:rPr>
          <w:rFonts w:ascii="Tahoma" w:hAnsi="Tahoma" w:cs="Tahoma"/>
          <w:color w:val="254061"/>
          <w:sz w:val="20"/>
          <w:szCs w:val="20"/>
        </w:rPr>
        <w:t>.</w:t>
      </w:r>
      <w:bookmarkStart w:id="0" w:name="_GoBack"/>
      <w:bookmarkEnd w:id="0"/>
    </w:p>
    <w:p w:rsidR="00216A4F" w:rsidRDefault="00216A4F" w:rsidP="00F34F91">
      <w:pPr>
        <w:pStyle w:val="Default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2323FF" w:rsidRPr="00F34F91" w:rsidRDefault="002323FF" w:rsidP="00F34F91">
      <w:pPr>
        <w:pStyle w:val="Defaul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A425F">
        <w:rPr>
          <w:rFonts w:ascii="Calibri" w:hAnsi="Calibri" w:cs="Calibri"/>
          <w:b/>
          <w:sz w:val="22"/>
          <w:szCs w:val="22"/>
          <w:u w:val="single"/>
        </w:rPr>
        <w:t xml:space="preserve">Kontakt pro média: </w:t>
      </w:r>
    </w:p>
    <w:p w:rsidR="00E30059" w:rsidRDefault="00E30059" w:rsidP="00E300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</w:rPr>
      </w:pPr>
    </w:p>
    <w:p w:rsidR="00E30059" w:rsidRPr="00851F33" w:rsidRDefault="008D2DD8" w:rsidP="00E3005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b/>
          <w:bCs/>
          <w:i/>
          <w:iCs/>
          <w:color w:val="000000"/>
        </w:rPr>
        <w:t>Radim Bureš, programový ředitel</w:t>
      </w:r>
      <w:r w:rsidR="001755BE">
        <w:rPr>
          <w:rFonts w:eastAsia="Times New Roman" w:cs="Calibri"/>
          <w:b/>
          <w:bCs/>
          <w:i/>
          <w:iCs/>
          <w:color w:val="000000"/>
        </w:rPr>
        <w:t xml:space="preserve"> TI</w:t>
      </w:r>
    </w:p>
    <w:p w:rsidR="00E30059" w:rsidRDefault="00E30059" w:rsidP="00E30059">
      <w:pPr>
        <w:autoSpaceDE w:val="0"/>
        <w:autoSpaceDN w:val="0"/>
        <w:adjustRightInd w:val="0"/>
        <w:spacing w:after="0" w:line="240" w:lineRule="auto"/>
        <w:rPr>
          <w:rStyle w:val="Hypertextovodkaz"/>
          <w:rFonts w:cs="Calibri"/>
          <w:i/>
        </w:rPr>
      </w:pPr>
      <w:r w:rsidRPr="00EC6AE8">
        <w:rPr>
          <w:rFonts w:eastAsia="Times New Roman" w:cs="Calibri"/>
          <w:i/>
          <w:iCs/>
          <w:color w:val="000000"/>
        </w:rPr>
        <w:t>Mob</w:t>
      </w:r>
      <w:r w:rsidR="00EC6AE8">
        <w:rPr>
          <w:rFonts w:eastAsia="Times New Roman" w:cs="Calibri"/>
          <w:i/>
          <w:iCs/>
          <w:color w:val="000000"/>
        </w:rPr>
        <w:t>:</w:t>
      </w:r>
      <w:r w:rsidR="00246718">
        <w:rPr>
          <w:rFonts w:eastAsia="Times New Roman" w:cs="Calibri"/>
          <w:i/>
          <w:iCs/>
          <w:color w:val="000000"/>
        </w:rPr>
        <w:t xml:space="preserve"> 733 666 008</w:t>
      </w:r>
      <w:r w:rsidRPr="00EC6AE8">
        <w:rPr>
          <w:rFonts w:eastAsia="Times New Roman" w:cs="Calibri"/>
          <w:i/>
          <w:iCs/>
          <w:color w:val="000000"/>
        </w:rPr>
        <w:t>, tel:</w:t>
      </w:r>
      <w:r w:rsidR="00246718">
        <w:rPr>
          <w:rFonts w:eastAsia="Times New Roman" w:cs="Calibri"/>
          <w:i/>
          <w:iCs/>
          <w:color w:val="000000"/>
        </w:rPr>
        <w:t xml:space="preserve"> </w:t>
      </w:r>
      <w:r w:rsidR="00EC6AE8" w:rsidRPr="00EC6AE8">
        <w:rPr>
          <w:rFonts w:eastAsia="Times New Roman" w:cs="Calibri"/>
          <w:i/>
          <w:iCs/>
          <w:color w:val="000000"/>
        </w:rPr>
        <w:t>224 240 895</w:t>
      </w:r>
      <w:r w:rsidRPr="00EC6AE8">
        <w:rPr>
          <w:rFonts w:eastAsia="Times New Roman" w:cs="Calibri"/>
          <w:i/>
          <w:iCs/>
          <w:color w:val="000000"/>
        </w:rPr>
        <w:t xml:space="preserve">, </w:t>
      </w:r>
      <w:r w:rsidR="002323FF" w:rsidRPr="00EC6AE8">
        <w:rPr>
          <w:rFonts w:cs="Calibri"/>
          <w:i/>
        </w:rPr>
        <w:t xml:space="preserve">mail: </w:t>
      </w:r>
      <w:hyperlink r:id="rId12" w:history="1">
        <w:r w:rsidR="008D2DD8" w:rsidRPr="00EC6AE8">
          <w:rPr>
            <w:rStyle w:val="Hypertextovodkaz"/>
            <w:rFonts w:cs="Calibri"/>
            <w:i/>
          </w:rPr>
          <w:t>bures@transparency.cz</w:t>
        </w:r>
      </w:hyperlink>
    </w:p>
    <w:p w:rsidR="00F355C0" w:rsidRDefault="00F355C0" w:rsidP="00E30059">
      <w:pPr>
        <w:autoSpaceDE w:val="0"/>
        <w:autoSpaceDN w:val="0"/>
        <w:adjustRightInd w:val="0"/>
        <w:spacing w:after="0" w:line="240" w:lineRule="auto"/>
        <w:rPr>
          <w:rStyle w:val="Hypertextovodkaz"/>
          <w:rFonts w:cs="Calibri"/>
          <w:i/>
        </w:rPr>
      </w:pPr>
    </w:p>
    <w:p w:rsidR="00F355C0" w:rsidRDefault="00F355C0" w:rsidP="00E30059">
      <w:pPr>
        <w:autoSpaceDE w:val="0"/>
        <w:autoSpaceDN w:val="0"/>
        <w:adjustRightInd w:val="0"/>
        <w:spacing w:after="0" w:line="240" w:lineRule="auto"/>
        <w:rPr>
          <w:rStyle w:val="Hypertextovodkaz"/>
          <w:rFonts w:cs="Calibri"/>
          <w:b/>
          <w:i/>
          <w:color w:val="auto"/>
          <w:u w:val="none"/>
        </w:rPr>
      </w:pPr>
      <w:r w:rsidRPr="00F355C0">
        <w:rPr>
          <w:rStyle w:val="Hypertextovodkaz"/>
          <w:rFonts w:cs="Calibri"/>
          <w:b/>
          <w:i/>
          <w:color w:val="auto"/>
          <w:u w:val="none"/>
        </w:rPr>
        <w:t>Petr Leyer, právní</w:t>
      </w:r>
      <w:r>
        <w:rPr>
          <w:rStyle w:val="Hypertextovodkaz"/>
          <w:rFonts w:cs="Calibri"/>
          <w:b/>
          <w:i/>
          <w:color w:val="auto"/>
          <w:u w:val="none"/>
        </w:rPr>
        <w:t xml:space="preserve"> poradna TI</w:t>
      </w:r>
    </w:p>
    <w:p w:rsidR="00F355C0" w:rsidRPr="00F355C0" w:rsidRDefault="00F355C0" w:rsidP="00E30059">
      <w:pPr>
        <w:autoSpaceDE w:val="0"/>
        <w:autoSpaceDN w:val="0"/>
        <w:adjustRightInd w:val="0"/>
        <w:spacing w:after="0" w:line="240" w:lineRule="auto"/>
        <w:rPr>
          <w:rStyle w:val="Hypertextovodkaz"/>
          <w:rFonts w:cs="Calibri"/>
          <w:i/>
          <w:color w:val="auto"/>
          <w:u w:val="none"/>
        </w:rPr>
      </w:pPr>
      <w:r w:rsidRPr="00F355C0">
        <w:rPr>
          <w:rStyle w:val="Hypertextovodkaz"/>
          <w:rFonts w:cs="Calibri"/>
          <w:i/>
          <w:color w:val="auto"/>
          <w:u w:val="none"/>
        </w:rPr>
        <w:t xml:space="preserve">Tel.: 224 240 896, mail: </w:t>
      </w:r>
      <w:hyperlink r:id="rId13" w:history="1">
        <w:r w:rsidRPr="00F355C0">
          <w:rPr>
            <w:rStyle w:val="Hypertextovodkaz"/>
            <w:rFonts w:cs="Calibri"/>
            <w:i/>
          </w:rPr>
          <w:t>leyer@transparency.cz</w:t>
        </w:r>
      </w:hyperlink>
    </w:p>
    <w:p w:rsidR="002323FF" w:rsidRPr="00851F33" w:rsidRDefault="002323FF" w:rsidP="00E3005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</w:rPr>
      </w:pPr>
    </w:p>
    <w:p w:rsidR="00807D14" w:rsidRDefault="00807D14" w:rsidP="00807D14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:rsidR="00A6438E" w:rsidRPr="000F45E1" w:rsidRDefault="00A6438E" w:rsidP="00807D14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 w:rsidRPr="000F45E1">
        <w:rPr>
          <w:rFonts w:ascii="Calibri" w:hAnsi="Calibri"/>
          <w:b/>
          <w:sz w:val="22"/>
          <w:szCs w:val="22"/>
        </w:rPr>
        <w:t>Transparency International - Česká republika</w:t>
      </w:r>
      <w:r w:rsidR="00C047A6">
        <w:rPr>
          <w:rFonts w:ascii="Calibri" w:hAnsi="Calibri"/>
          <w:sz w:val="22"/>
          <w:szCs w:val="22"/>
        </w:rPr>
        <w:t xml:space="preserve"> (TI</w:t>
      </w:r>
      <w:r w:rsidRPr="000F45E1">
        <w:rPr>
          <w:rFonts w:ascii="Calibri" w:hAnsi="Calibri"/>
          <w:sz w:val="22"/>
          <w:szCs w:val="22"/>
        </w:rPr>
        <w:t xml:space="preserve">) je nevládní neziskovou organizací, jejímž posláním je mapovat stav korupce v ČR a svou činností aktivně </w:t>
      </w:r>
      <w:r w:rsidR="008D2DD8">
        <w:rPr>
          <w:rFonts w:ascii="Calibri" w:hAnsi="Calibri"/>
          <w:sz w:val="22"/>
          <w:szCs w:val="22"/>
        </w:rPr>
        <w:t>přispívat k </w:t>
      </w:r>
      <w:r w:rsidR="00E95CF4">
        <w:rPr>
          <w:rFonts w:ascii="Calibri" w:hAnsi="Calibri"/>
          <w:sz w:val="22"/>
          <w:szCs w:val="22"/>
        </w:rPr>
        <w:t>omezování</w:t>
      </w:r>
      <w:r w:rsidR="008D2DD8">
        <w:rPr>
          <w:rFonts w:ascii="Calibri" w:hAnsi="Calibri"/>
          <w:sz w:val="22"/>
          <w:szCs w:val="22"/>
        </w:rPr>
        <w:t xml:space="preserve"> korupce</w:t>
      </w:r>
      <w:r w:rsidR="00E95CF4">
        <w:rPr>
          <w:rFonts w:ascii="Calibri" w:hAnsi="Calibri"/>
          <w:sz w:val="22"/>
          <w:szCs w:val="22"/>
        </w:rPr>
        <w:t xml:space="preserve">. </w:t>
      </w:r>
      <w:proofErr w:type="gramStart"/>
      <w:r w:rsidR="00E95CF4">
        <w:rPr>
          <w:rFonts w:ascii="Calibri" w:hAnsi="Calibri"/>
          <w:sz w:val="22"/>
          <w:szCs w:val="22"/>
        </w:rPr>
        <w:t>TI</w:t>
      </w:r>
      <w:proofErr w:type="gramEnd"/>
      <w:r w:rsidR="00E95CF4">
        <w:rPr>
          <w:rFonts w:ascii="Calibri" w:hAnsi="Calibri"/>
          <w:sz w:val="22"/>
          <w:szCs w:val="22"/>
        </w:rPr>
        <w:t xml:space="preserve"> </w:t>
      </w:r>
      <w:r w:rsidRPr="000F45E1">
        <w:rPr>
          <w:rFonts w:ascii="Calibri" w:hAnsi="Calibri"/>
          <w:sz w:val="22"/>
          <w:szCs w:val="22"/>
        </w:rPr>
        <w:t xml:space="preserve">se </w:t>
      </w:r>
      <w:proofErr w:type="gramStart"/>
      <w:r w:rsidRPr="000F45E1">
        <w:rPr>
          <w:rFonts w:ascii="Calibri" w:hAnsi="Calibri"/>
          <w:sz w:val="22"/>
          <w:szCs w:val="22"/>
        </w:rPr>
        <w:t>zaměřuje</w:t>
      </w:r>
      <w:proofErr w:type="gramEnd"/>
      <w:r w:rsidRPr="000F45E1">
        <w:rPr>
          <w:rFonts w:ascii="Calibri" w:hAnsi="Calibri"/>
          <w:sz w:val="22"/>
          <w:szCs w:val="22"/>
        </w:rPr>
        <w:t xml:space="preserve"> především na prosazování systémových změn v oblasti veřejné správy a legislativy, ale také v soukromém sektoru. Kromě projektů, které se dlouhodobě věnují konkrétním oblastem (například problematice veřejných zakázek, střetu zájmů či nakládání s veřejnými prostředky)</w:t>
      </w:r>
      <w:r w:rsidR="00E95CF4">
        <w:rPr>
          <w:rFonts w:ascii="Calibri" w:hAnsi="Calibri"/>
          <w:sz w:val="22"/>
          <w:szCs w:val="22"/>
        </w:rPr>
        <w:t>, poskytuje TI</w:t>
      </w:r>
      <w:r w:rsidRPr="000F45E1">
        <w:rPr>
          <w:rFonts w:ascii="Calibri" w:hAnsi="Calibri"/>
          <w:sz w:val="22"/>
          <w:szCs w:val="22"/>
        </w:rPr>
        <w:t xml:space="preserve"> také právní a vzdělávací služby.</w:t>
      </w:r>
    </w:p>
    <w:p w:rsidR="00807D14" w:rsidRDefault="002323FF" w:rsidP="00807D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085C75" w:rsidRDefault="00085C75" w:rsidP="00075B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</w:rPr>
      </w:pPr>
    </w:p>
    <w:p w:rsidR="00D01212" w:rsidRDefault="00D01212">
      <w:pPr>
        <w:spacing w:after="0" w:line="240" w:lineRule="auto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br w:type="page"/>
      </w:r>
    </w:p>
    <w:p w:rsidR="00890496" w:rsidRDefault="00530F99" w:rsidP="00075B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lastRenderedPageBreak/>
        <w:t>Příloha č. 1</w:t>
      </w:r>
    </w:p>
    <w:p w:rsidR="00530F99" w:rsidRDefault="00530F99" w:rsidP="00075B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</w:rPr>
      </w:pPr>
    </w:p>
    <w:p w:rsidR="00530F99" w:rsidRPr="00547CDF" w:rsidRDefault="00690B9E" w:rsidP="003A3A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690B9E">
        <w:rPr>
          <w:rFonts w:ascii="Cambria" w:hAnsi="Cambria"/>
          <w:b/>
          <w:i/>
          <w:sz w:val="28"/>
          <w:szCs w:val="28"/>
        </w:rPr>
        <w:t>Globální barometr korupce 2013:</w:t>
      </w:r>
      <w:r>
        <w:rPr>
          <w:rFonts w:ascii="Cambria" w:hAnsi="Cambria"/>
          <w:b/>
          <w:sz w:val="28"/>
          <w:szCs w:val="28"/>
        </w:rPr>
        <w:t xml:space="preserve"> vybrané výsledky </w:t>
      </w:r>
    </w:p>
    <w:p w:rsidR="00C77A0B" w:rsidRDefault="00C77A0B" w:rsidP="00C77A0B">
      <w:pPr>
        <w:jc w:val="both"/>
        <w:rPr>
          <w:b/>
        </w:rPr>
      </w:pPr>
    </w:p>
    <w:p w:rsidR="003275FF" w:rsidRPr="00690B9E" w:rsidRDefault="003275FF" w:rsidP="00216A4F">
      <w:pPr>
        <w:autoSpaceDE w:val="0"/>
        <w:autoSpaceDN w:val="0"/>
        <w:adjustRightInd w:val="0"/>
        <w:ind w:right="139"/>
        <w:jc w:val="both"/>
        <w:rPr>
          <w:b/>
          <w:sz w:val="28"/>
          <w:lang w:val="pl-PL"/>
        </w:rPr>
      </w:pPr>
      <w:r w:rsidRPr="00690B9E">
        <w:rPr>
          <w:b/>
          <w:sz w:val="28"/>
          <w:lang w:val="pl-PL"/>
        </w:rPr>
        <w:t xml:space="preserve">Vybrané </w:t>
      </w:r>
      <w:r w:rsidR="00FD3BFD" w:rsidRPr="00690B9E">
        <w:rPr>
          <w:b/>
          <w:sz w:val="28"/>
          <w:lang w:val="pl-PL"/>
        </w:rPr>
        <w:t xml:space="preserve">celosvětové </w:t>
      </w:r>
      <w:r w:rsidRPr="00690B9E">
        <w:rPr>
          <w:b/>
          <w:sz w:val="28"/>
          <w:lang w:val="pl-PL"/>
        </w:rPr>
        <w:t xml:space="preserve">výsledky průzkumu GBK 2013: </w:t>
      </w:r>
    </w:p>
    <w:p w:rsidR="003275FF" w:rsidRPr="003275FF" w:rsidRDefault="00FD3BFD" w:rsidP="003275F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Více než polovina</w:t>
      </w:r>
      <w:r w:rsidR="003275FF" w:rsidRPr="003275FF">
        <w:rPr>
          <w:lang w:val="pl-PL"/>
        </w:rPr>
        <w:t xml:space="preserve"> respondentů</w:t>
      </w:r>
      <w:r>
        <w:rPr>
          <w:lang w:val="pl-PL"/>
        </w:rPr>
        <w:t xml:space="preserve"> se domnívá, že</w:t>
      </w:r>
      <w:r w:rsidR="003275FF" w:rsidRPr="003275FF">
        <w:rPr>
          <w:lang w:val="pl-PL"/>
        </w:rPr>
        <w:t xml:space="preserve"> </w:t>
      </w:r>
      <w:r w:rsidR="003275FF" w:rsidRPr="00690B9E">
        <w:rPr>
          <w:b/>
          <w:lang w:val="pl-PL"/>
        </w:rPr>
        <w:t xml:space="preserve">během posledních </w:t>
      </w:r>
      <w:r w:rsidR="00A22093" w:rsidRPr="00690B9E">
        <w:rPr>
          <w:b/>
          <w:lang w:val="pl-PL"/>
        </w:rPr>
        <w:t>dvou</w:t>
      </w:r>
      <w:r w:rsidR="003275FF" w:rsidRPr="00690B9E">
        <w:rPr>
          <w:b/>
          <w:lang w:val="pl-PL"/>
        </w:rPr>
        <w:t xml:space="preserve"> let </w:t>
      </w:r>
      <w:r w:rsidRPr="00690B9E">
        <w:rPr>
          <w:b/>
          <w:lang w:val="pl-PL"/>
        </w:rPr>
        <w:t xml:space="preserve">se </w:t>
      </w:r>
      <w:r w:rsidR="003275FF" w:rsidRPr="00690B9E">
        <w:rPr>
          <w:b/>
          <w:lang w:val="pl-PL"/>
        </w:rPr>
        <w:t xml:space="preserve">míra korupce </w:t>
      </w:r>
      <w:r w:rsidRPr="00690B9E">
        <w:rPr>
          <w:b/>
          <w:lang w:val="pl-PL"/>
        </w:rPr>
        <w:t>v jejich zemi zhoršila</w:t>
      </w:r>
      <w:r>
        <w:rPr>
          <w:lang w:val="pl-PL"/>
        </w:rPr>
        <w:t>.</w:t>
      </w:r>
      <w:r w:rsidR="003275FF" w:rsidRPr="003275FF">
        <w:rPr>
          <w:lang w:val="pl-PL"/>
        </w:rPr>
        <w:t xml:space="preserve"> </w:t>
      </w:r>
    </w:p>
    <w:p w:rsidR="003275FF" w:rsidRPr="00A22093" w:rsidRDefault="003275FF" w:rsidP="003275FF">
      <w:pPr>
        <w:numPr>
          <w:ilvl w:val="0"/>
          <w:numId w:val="13"/>
        </w:numPr>
        <w:autoSpaceDE w:val="0"/>
        <w:autoSpaceDN w:val="0"/>
        <w:adjustRightInd w:val="0"/>
        <w:ind w:left="708"/>
        <w:jc w:val="both"/>
        <w:rPr>
          <w:lang w:val="pl-PL"/>
        </w:rPr>
      </w:pPr>
      <w:r w:rsidRPr="00A22093">
        <w:rPr>
          <w:lang w:val="pl-PL"/>
        </w:rPr>
        <w:t xml:space="preserve">Zkušenosti s úplatky: </w:t>
      </w:r>
      <w:r w:rsidR="00A22093" w:rsidRPr="00A22093">
        <w:rPr>
          <w:lang w:val="pl-PL"/>
        </w:rPr>
        <w:t xml:space="preserve">nejméně </w:t>
      </w:r>
      <w:r w:rsidR="00A22093" w:rsidRPr="00690B9E">
        <w:rPr>
          <w:b/>
          <w:lang w:val="pl-PL"/>
        </w:rPr>
        <w:t>jeden z každých čtyř</w:t>
      </w:r>
      <w:r w:rsidRPr="00690B9E">
        <w:rPr>
          <w:b/>
          <w:lang w:val="pl-PL"/>
        </w:rPr>
        <w:t xml:space="preserve"> respondent</w:t>
      </w:r>
      <w:r w:rsidR="00FE3C96" w:rsidRPr="00690B9E">
        <w:rPr>
          <w:b/>
          <w:lang w:val="pl-PL"/>
        </w:rPr>
        <w:t>ů</w:t>
      </w:r>
      <w:r w:rsidR="00A22093" w:rsidRPr="00690B9E">
        <w:rPr>
          <w:b/>
          <w:lang w:val="pl-PL"/>
        </w:rPr>
        <w:t xml:space="preserve"> (27 procent)</w:t>
      </w:r>
      <w:r w:rsidRPr="00690B9E">
        <w:rPr>
          <w:b/>
          <w:lang w:val="pl-PL"/>
        </w:rPr>
        <w:t xml:space="preserve"> z celkového celosvětového vzorku </w:t>
      </w:r>
      <w:r w:rsidR="00A22093" w:rsidRPr="00690B9E">
        <w:rPr>
          <w:b/>
          <w:lang w:val="pl-PL"/>
        </w:rPr>
        <w:t>více než 114</w:t>
      </w:r>
      <w:r w:rsidRPr="00690B9E">
        <w:rPr>
          <w:b/>
          <w:lang w:val="pl-PL"/>
        </w:rPr>
        <w:t> 000 lidí během posledních 12 měsíců zaplatil úplatek</w:t>
      </w:r>
      <w:r w:rsidR="00A22093" w:rsidRPr="00A22093">
        <w:rPr>
          <w:lang w:val="pl-PL"/>
        </w:rPr>
        <w:t xml:space="preserve"> při jednání s institucemi a poskytovateli veřejných služeb v osmi</w:t>
      </w:r>
      <w:r w:rsidR="00A22093">
        <w:rPr>
          <w:lang w:val="pl-PL"/>
        </w:rPr>
        <w:t xml:space="preserve"> z</w:t>
      </w:r>
      <w:r w:rsidRPr="00A22093">
        <w:rPr>
          <w:lang w:val="pl-PL"/>
        </w:rPr>
        <w:t xml:space="preserve">ákladních oblastech (vzdělávací systém, </w:t>
      </w:r>
      <w:r w:rsidR="00FE3C96">
        <w:rPr>
          <w:lang w:val="pl-PL"/>
        </w:rPr>
        <w:t>soudnictví</w:t>
      </w:r>
      <w:r w:rsidRPr="00A22093">
        <w:rPr>
          <w:lang w:val="pl-PL"/>
        </w:rPr>
        <w:t xml:space="preserve">, </w:t>
      </w:r>
      <w:r w:rsidR="00FE3C96" w:rsidRPr="00A22093">
        <w:rPr>
          <w:lang w:val="pl-PL"/>
        </w:rPr>
        <w:t>zdravotnictví, policie, úřady pro registrace a udělování nejrůznějších povolení a licencí, poskytovatelé veřejných služeb</w:t>
      </w:r>
      <w:r w:rsidR="00FE3C96">
        <w:rPr>
          <w:lang w:val="pl-PL"/>
        </w:rPr>
        <w:t xml:space="preserve"> (telefon, elektřina, voda atd.), finanční úřady, </w:t>
      </w:r>
      <w:r w:rsidRPr="00A22093">
        <w:rPr>
          <w:lang w:val="pl-PL"/>
        </w:rPr>
        <w:t>služby při nakládání s nemovitostmi)</w:t>
      </w:r>
      <w:r w:rsidR="00FE3C96">
        <w:rPr>
          <w:lang w:val="pl-PL"/>
        </w:rPr>
        <w:t>.</w:t>
      </w:r>
    </w:p>
    <w:p w:rsidR="003275FF" w:rsidRPr="003275FF" w:rsidRDefault="00FE3C96" w:rsidP="003275F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 xml:space="preserve">Výsledky GBK 2013 potvrzují krizi důvěry v politiku a vládní instituce. </w:t>
      </w:r>
      <w:r w:rsidRPr="00690B9E">
        <w:rPr>
          <w:b/>
          <w:lang w:val="pl-PL"/>
        </w:rPr>
        <w:t>V 51 zemích světa označili respondenti za</w:t>
      </w:r>
      <w:r w:rsidR="003275FF" w:rsidRPr="00690B9E">
        <w:rPr>
          <w:b/>
          <w:lang w:val="pl-PL"/>
        </w:rPr>
        <w:t xml:space="preserve"> </w:t>
      </w:r>
      <w:r w:rsidRPr="00690B9E">
        <w:rPr>
          <w:b/>
          <w:lang w:val="pl-PL"/>
        </w:rPr>
        <w:t>nejzkorumpovanější instituci</w:t>
      </w:r>
      <w:r w:rsidR="003275FF" w:rsidRPr="00690B9E">
        <w:rPr>
          <w:b/>
          <w:lang w:val="pl-PL"/>
        </w:rPr>
        <w:t xml:space="preserve"> politické strany</w:t>
      </w:r>
      <w:r w:rsidRPr="00690B9E">
        <w:rPr>
          <w:b/>
          <w:lang w:val="pl-PL"/>
        </w:rPr>
        <w:t>.</w:t>
      </w:r>
      <w:r>
        <w:rPr>
          <w:lang w:val="pl-PL"/>
        </w:rPr>
        <w:t xml:space="preserve"> Zároveň se 55 procent </w:t>
      </w:r>
      <w:r w:rsidR="003275FF" w:rsidRPr="003275FF">
        <w:rPr>
          <w:lang w:val="pl-PL"/>
        </w:rPr>
        <w:t xml:space="preserve"> </w:t>
      </w:r>
      <w:r>
        <w:rPr>
          <w:lang w:val="pl-PL"/>
        </w:rPr>
        <w:t>všech respondentů domnívá, že vláda jejich země je řízena</w:t>
      </w:r>
      <w:r w:rsidR="00FD3BFD">
        <w:rPr>
          <w:lang w:val="pl-PL"/>
        </w:rPr>
        <w:t xml:space="preserve"> (zcela nebo do značné míry)</w:t>
      </w:r>
      <w:r>
        <w:rPr>
          <w:lang w:val="pl-PL"/>
        </w:rPr>
        <w:t xml:space="preserve"> několika subjekty jednajícími  ve vl</w:t>
      </w:r>
      <w:r w:rsidR="00FD3BFD">
        <w:rPr>
          <w:lang w:val="pl-PL"/>
        </w:rPr>
        <w:t>astním zájmu, nikoli v zájmu veřejném.</w:t>
      </w:r>
    </w:p>
    <w:p w:rsidR="003275FF" w:rsidRPr="003275FF" w:rsidRDefault="00FD3BFD" w:rsidP="003275F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 xml:space="preserve">V řadě zemí jsou za </w:t>
      </w:r>
      <w:r w:rsidRPr="00690B9E">
        <w:rPr>
          <w:b/>
          <w:lang w:val="pl-PL"/>
        </w:rPr>
        <w:t>nejvíce zkorumpované označovány právě instituce/sektory, které by měly postihovat trestnou činnost</w:t>
      </w:r>
      <w:r>
        <w:rPr>
          <w:lang w:val="pl-PL"/>
        </w:rPr>
        <w:t xml:space="preserve"> (policie – 36 zemí; soudnictví – 20 zemí).</w:t>
      </w:r>
    </w:p>
    <w:p w:rsidR="00530F99" w:rsidRDefault="00530F99" w:rsidP="00075B4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216A4F" w:rsidRDefault="00216A4F" w:rsidP="001B6E05">
      <w:pPr>
        <w:autoSpaceDE w:val="0"/>
        <w:autoSpaceDN w:val="0"/>
        <w:adjustRightInd w:val="0"/>
        <w:jc w:val="both"/>
        <w:rPr>
          <w:b/>
          <w:sz w:val="28"/>
          <w:lang w:val="pl-PL"/>
        </w:rPr>
      </w:pPr>
    </w:p>
    <w:p w:rsidR="001B6E05" w:rsidRDefault="001B6E05" w:rsidP="001B6E05">
      <w:pPr>
        <w:autoSpaceDE w:val="0"/>
        <w:autoSpaceDN w:val="0"/>
        <w:adjustRightInd w:val="0"/>
        <w:jc w:val="both"/>
        <w:rPr>
          <w:b/>
          <w:sz w:val="28"/>
          <w:lang w:val="pl-PL"/>
        </w:rPr>
      </w:pPr>
      <w:r w:rsidRPr="00690B9E">
        <w:rPr>
          <w:b/>
          <w:sz w:val="28"/>
          <w:lang w:val="pl-PL"/>
        </w:rPr>
        <w:t xml:space="preserve">Vybrané </w:t>
      </w:r>
      <w:r>
        <w:rPr>
          <w:b/>
          <w:sz w:val="28"/>
          <w:lang w:val="pl-PL"/>
        </w:rPr>
        <w:t>výsledky průzkumu GBK 2013 pro západní Evropu:</w:t>
      </w:r>
    </w:p>
    <w:p w:rsidR="001B6E05" w:rsidRDefault="001B6E05" w:rsidP="001B6E05">
      <w:pPr>
        <w:numPr>
          <w:ilvl w:val="0"/>
          <w:numId w:val="13"/>
        </w:numPr>
        <w:autoSpaceDE w:val="0"/>
        <w:autoSpaceDN w:val="0"/>
        <w:adjustRightInd w:val="0"/>
        <w:ind w:left="708"/>
        <w:jc w:val="both"/>
        <w:rPr>
          <w:lang w:val="pl-PL"/>
        </w:rPr>
      </w:pPr>
      <w:r w:rsidRPr="00D843BF">
        <w:rPr>
          <w:lang w:val="pl-PL"/>
        </w:rPr>
        <w:t>Rovněž více než polovina respondentů</w:t>
      </w:r>
      <w:r w:rsidR="00216A4F">
        <w:rPr>
          <w:lang w:val="pl-PL"/>
        </w:rPr>
        <w:t xml:space="preserve"> je </w:t>
      </w:r>
      <w:r w:rsidRPr="00D843BF">
        <w:rPr>
          <w:lang w:val="pl-PL"/>
        </w:rPr>
        <w:t xml:space="preserve">toho názoru, že </w:t>
      </w:r>
      <w:r w:rsidRPr="00F84312">
        <w:rPr>
          <w:b/>
          <w:lang w:val="pl-PL"/>
        </w:rPr>
        <w:t>v posledních dvou letech došlo ke zvýšení úrovně korupce</w:t>
      </w:r>
      <w:r w:rsidRPr="00D843BF">
        <w:rPr>
          <w:lang w:val="pl-PL"/>
        </w:rPr>
        <w:t xml:space="preserve"> v jejich zemích</w:t>
      </w:r>
      <w:r>
        <w:rPr>
          <w:lang w:val="pl-PL"/>
        </w:rPr>
        <w:t>.</w:t>
      </w:r>
    </w:p>
    <w:p w:rsidR="001B6E05" w:rsidRPr="00D843BF" w:rsidRDefault="001B6E05" w:rsidP="001B6E05">
      <w:pPr>
        <w:numPr>
          <w:ilvl w:val="0"/>
          <w:numId w:val="13"/>
        </w:numPr>
        <w:autoSpaceDE w:val="0"/>
        <w:autoSpaceDN w:val="0"/>
        <w:adjustRightInd w:val="0"/>
        <w:ind w:left="708"/>
        <w:jc w:val="both"/>
        <w:rPr>
          <w:lang w:val="pl-PL"/>
        </w:rPr>
      </w:pPr>
      <w:r w:rsidRPr="00F84312">
        <w:rPr>
          <w:b/>
          <w:lang w:val="pl-PL"/>
        </w:rPr>
        <w:t>Jako nejzkorumpovanější instituci respondenti napříč západní Evropou vnímají politické strany</w:t>
      </w:r>
      <w:r>
        <w:rPr>
          <w:lang w:val="pl-PL"/>
        </w:rPr>
        <w:t>, následuje parlament, obchodní sektor a státní správa.</w:t>
      </w:r>
    </w:p>
    <w:p w:rsidR="001B6E05" w:rsidRDefault="001B6E05" w:rsidP="001B6E05">
      <w:pPr>
        <w:numPr>
          <w:ilvl w:val="0"/>
          <w:numId w:val="13"/>
        </w:numPr>
        <w:autoSpaceDE w:val="0"/>
        <w:autoSpaceDN w:val="0"/>
        <w:adjustRightInd w:val="0"/>
        <w:ind w:left="708"/>
        <w:jc w:val="both"/>
        <w:rPr>
          <w:lang w:val="pl-PL"/>
        </w:rPr>
      </w:pPr>
      <w:r w:rsidRPr="00D843BF">
        <w:rPr>
          <w:lang w:val="pl-PL"/>
        </w:rPr>
        <w:t xml:space="preserve">Zkušenosti s úplatky: </w:t>
      </w:r>
      <w:r>
        <w:rPr>
          <w:lang w:val="pl-PL"/>
        </w:rPr>
        <w:t xml:space="preserve">V průměru </w:t>
      </w:r>
      <w:r w:rsidRPr="00721998">
        <w:rPr>
          <w:b/>
          <w:lang w:val="pl-PL"/>
        </w:rPr>
        <w:t>10</w:t>
      </w:r>
      <w:r w:rsidR="00216A4F">
        <w:rPr>
          <w:b/>
          <w:lang w:val="pl-PL"/>
        </w:rPr>
        <w:t xml:space="preserve"> </w:t>
      </w:r>
      <w:r w:rsidRPr="00721998">
        <w:rPr>
          <w:b/>
          <w:lang w:val="pl-PL"/>
        </w:rPr>
        <w:t xml:space="preserve">% respondentů </w:t>
      </w:r>
      <w:r>
        <w:rPr>
          <w:lang w:val="pl-PL"/>
        </w:rPr>
        <w:t xml:space="preserve">při jednání s jednou z osmi veřejných institucí </w:t>
      </w:r>
      <w:r w:rsidRPr="00721998">
        <w:rPr>
          <w:b/>
          <w:lang w:val="pl-PL"/>
        </w:rPr>
        <w:t>zaplatilo úplatek</w:t>
      </w:r>
      <w:r>
        <w:rPr>
          <w:lang w:val="pl-PL"/>
        </w:rPr>
        <w:t xml:space="preserve"> – nejčastěji se tak stalo při kontaktu se zdravotnictvím.</w:t>
      </w:r>
    </w:p>
    <w:p w:rsidR="001B6E05" w:rsidRPr="004E5B76" w:rsidRDefault="001B6E05" w:rsidP="001B6E05">
      <w:pPr>
        <w:numPr>
          <w:ilvl w:val="0"/>
          <w:numId w:val="13"/>
        </w:numPr>
        <w:autoSpaceDE w:val="0"/>
        <w:autoSpaceDN w:val="0"/>
        <w:adjustRightInd w:val="0"/>
        <w:ind w:left="708"/>
        <w:jc w:val="both"/>
        <w:rPr>
          <w:b/>
          <w:lang w:val="pl-PL"/>
        </w:rPr>
      </w:pPr>
      <w:r w:rsidRPr="004E5B76">
        <w:rPr>
          <w:b/>
          <w:lang w:val="pl-PL"/>
        </w:rPr>
        <w:t>57</w:t>
      </w:r>
      <w:r w:rsidR="00216A4F">
        <w:rPr>
          <w:b/>
          <w:lang w:val="pl-PL"/>
        </w:rPr>
        <w:t xml:space="preserve"> </w:t>
      </w:r>
      <w:r w:rsidRPr="004E5B76">
        <w:rPr>
          <w:b/>
          <w:lang w:val="pl-PL"/>
        </w:rPr>
        <w:t>% dotazovaných považuje protikorupční aktivity svých vlád za neefektivní</w:t>
      </w:r>
      <w:r>
        <w:rPr>
          <w:b/>
          <w:lang w:val="pl-PL"/>
        </w:rPr>
        <w:t>.</w:t>
      </w:r>
    </w:p>
    <w:p w:rsidR="001B6E05" w:rsidRDefault="001B6E05" w:rsidP="001B6E05">
      <w:pPr>
        <w:numPr>
          <w:ilvl w:val="0"/>
          <w:numId w:val="13"/>
        </w:numPr>
        <w:autoSpaceDE w:val="0"/>
        <w:autoSpaceDN w:val="0"/>
        <w:adjustRightInd w:val="0"/>
        <w:ind w:left="708"/>
        <w:jc w:val="both"/>
        <w:rPr>
          <w:lang w:val="pl-PL"/>
        </w:rPr>
      </w:pPr>
      <w:r w:rsidRPr="00AA2B88">
        <w:rPr>
          <w:b/>
          <w:lang w:val="pl-PL"/>
        </w:rPr>
        <w:t>Případ korupce by ohlásily více než dvě třetiny</w:t>
      </w:r>
      <w:r>
        <w:rPr>
          <w:lang w:val="pl-PL"/>
        </w:rPr>
        <w:t xml:space="preserve"> západoevropských respondentů. 61</w:t>
      </w:r>
      <w:r w:rsidR="00216A4F">
        <w:rPr>
          <w:lang w:val="pl-PL"/>
        </w:rPr>
        <w:t xml:space="preserve"> </w:t>
      </w:r>
      <w:r>
        <w:rPr>
          <w:lang w:val="pl-PL"/>
        </w:rPr>
        <w:t>% pak věří, že obyčejní lidé mohou v boji proti korupci sehrát nějakou roli.</w:t>
      </w:r>
    </w:p>
    <w:p w:rsidR="001B6E05" w:rsidRDefault="001B6E05" w:rsidP="001B6E0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690B9E" w:rsidRDefault="00690B9E" w:rsidP="00075B4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216A4F" w:rsidRDefault="00216A4F" w:rsidP="00075B4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216A4F" w:rsidRDefault="00216A4F" w:rsidP="00075B4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216A4F" w:rsidRDefault="00216A4F" w:rsidP="00075B4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216A4F" w:rsidRDefault="00216A4F" w:rsidP="00216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>Příloha č. 2</w:t>
      </w:r>
    </w:p>
    <w:p w:rsidR="00216A4F" w:rsidRDefault="00216A4F" w:rsidP="00216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</w:rPr>
      </w:pPr>
    </w:p>
    <w:p w:rsidR="00216A4F" w:rsidRPr="00547CDF" w:rsidRDefault="00216A4F" w:rsidP="00216A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690B9E">
        <w:rPr>
          <w:rFonts w:ascii="Cambria" w:hAnsi="Cambria"/>
          <w:b/>
          <w:i/>
          <w:sz w:val="28"/>
          <w:szCs w:val="28"/>
        </w:rPr>
        <w:t>Globální barometr korupce 2013:</w:t>
      </w:r>
      <w:r>
        <w:rPr>
          <w:rFonts w:ascii="Cambria" w:hAnsi="Cambria"/>
          <w:b/>
          <w:sz w:val="28"/>
          <w:szCs w:val="28"/>
        </w:rPr>
        <w:t xml:space="preserve"> základní údaje o průzkumu</w:t>
      </w:r>
    </w:p>
    <w:p w:rsidR="00216A4F" w:rsidRDefault="00216A4F" w:rsidP="00075B4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3275FF" w:rsidRPr="003275FF" w:rsidRDefault="003275FF" w:rsidP="003275FF">
      <w:pPr>
        <w:autoSpaceDE w:val="0"/>
        <w:autoSpaceDN w:val="0"/>
        <w:adjustRightInd w:val="0"/>
        <w:jc w:val="both"/>
        <w:rPr>
          <w:lang w:val="pl-PL"/>
        </w:rPr>
      </w:pPr>
      <w:r w:rsidRPr="00FD3BFD">
        <w:rPr>
          <w:b/>
          <w:lang w:val="pl-PL"/>
        </w:rPr>
        <w:t>Globální barometr korupce (GBK)</w:t>
      </w:r>
      <w:r w:rsidRPr="003275FF">
        <w:rPr>
          <w:lang w:val="pl-PL"/>
        </w:rPr>
        <w:t xml:space="preserve"> je jediným celosvětovým průzkumem veřejného mínění zaměřeným na názory a zkušenosti respondentů s korupcí. Jelikož jde o průzkum prováděný mezi veřejností, jde o určitý indikátor poskytující obrázek o tom, jak korupce ovlivňuje život jednotlivců na národní úrovni a jak lidé vnímají snahy vlád s korupcí bojovat. Zároveň průzkum odráží osobní zkušenosti respondentů s korupcí v průběhu uplynulého roku. </w:t>
      </w:r>
    </w:p>
    <w:p w:rsidR="00FD3BFD" w:rsidRPr="003275FF" w:rsidRDefault="003275FF" w:rsidP="00FD3BFD">
      <w:pPr>
        <w:autoSpaceDE w:val="0"/>
        <w:autoSpaceDN w:val="0"/>
        <w:adjustRightInd w:val="0"/>
        <w:jc w:val="both"/>
        <w:rPr>
          <w:lang w:val="pl-PL"/>
        </w:rPr>
      </w:pPr>
      <w:r w:rsidRPr="003275FF">
        <w:rPr>
          <w:lang w:val="pl-PL"/>
        </w:rPr>
        <w:t>Výsledky GBK</w:t>
      </w:r>
      <w:r>
        <w:rPr>
          <w:lang w:val="pl-PL"/>
        </w:rPr>
        <w:t xml:space="preserve"> 2013</w:t>
      </w:r>
      <w:r w:rsidRPr="003275FF">
        <w:rPr>
          <w:lang w:val="pl-PL"/>
        </w:rPr>
        <w:t xml:space="preserve"> </w:t>
      </w:r>
      <w:r>
        <w:rPr>
          <w:lang w:val="pl-PL"/>
        </w:rPr>
        <w:t>odrážejí</w:t>
      </w:r>
      <w:r w:rsidRPr="003275FF">
        <w:rPr>
          <w:lang w:val="pl-PL"/>
        </w:rPr>
        <w:t xml:space="preserve"> </w:t>
      </w:r>
      <w:r w:rsidRPr="00FD3BFD">
        <w:rPr>
          <w:b/>
          <w:lang w:val="pl-PL"/>
        </w:rPr>
        <w:t>názory 114 270 respondentů ze 107 zemí</w:t>
      </w:r>
      <w:r w:rsidRPr="003275FF">
        <w:rPr>
          <w:lang w:val="pl-PL"/>
        </w:rPr>
        <w:t>. Průzkum vydává mezinárodní nezisková organi</w:t>
      </w:r>
      <w:r w:rsidR="00FD3BFD">
        <w:rPr>
          <w:lang w:val="pl-PL"/>
        </w:rPr>
        <w:t xml:space="preserve">zace Transparency International (TI) a v letošním roce jej pro TI realizovala </w:t>
      </w:r>
      <w:r w:rsidR="00FD3BFD" w:rsidRPr="003275FF">
        <w:rPr>
          <w:lang w:val="pl-PL"/>
        </w:rPr>
        <w:t xml:space="preserve">společnost </w:t>
      </w:r>
      <w:r w:rsidR="00FD3BFD">
        <w:rPr>
          <w:lang w:val="pl-PL"/>
        </w:rPr>
        <w:t>WIN/GIA</w:t>
      </w:r>
      <w:r w:rsidR="00FD3BFD" w:rsidRPr="003275FF">
        <w:rPr>
          <w:lang w:val="pl-PL"/>
        </w:rPr>
        <w:t>.</w:t>
      </w:r>
      <w:r w:rsidR="00FD3BFD" w:rsidRPr="00FD3BFD">
        <w:rPr>
          <w:lang w:val="pl-PL"/>
        </w:rPr>
        <w:t xml:space="preserve"> </w:t>
      </w:r>
      <w:r w:rsidR="00FD3BFD" w:rsidRPr="003275FF">
        <w:rPr>
          <w:lang w:val="pl-PL"/>
        </w:rPr>
        <w:t xml:space="preserve">Sběr dat proběhl v období </w:t>
      </w:r>
      <w:r w:rsidR="00FD3BFD">
        <w:rPr>
          <w:lang w:val="pl-PL"/>
        </w:rPr>
        <w:t>září 2012</w:t>
      </w:r>
      <w:r w:rsidR="00FD3BFD" w:rsidRPr="003275FF">
        <w:rPr>
          <w:lang w:val="pl-PL"/>
        </w:rPr>
        <w:t xml:space="preserve"> – </w:t>
      </w:r>
      <w:r w:rsidR="00FD3BFD">
        <w:rPr>
          <w:lang w:val="pl-PL"/>
        </w:rPr>
        <w:t>březen</w:t>
      </w:r>
      <w:r w:rsidR="00FD3BFD" w:rsidRPr="003275FF">
        <w:rPr>
          <w:lang w:val="pl-PL"/>
        </w:rPr>
        <w:t xml:space="preserve"> 201</w:t>
      </w:r>
      <w:r w:rsidR="00FD3BFD">
        <w:rPr>
          <w:lang w:val="pl-PL"/>
        </w:rPr>
        <w:t>3</w:t>
      </w:r>
      <w:r w:rsidR="00FD3BFD" w:rsidRPr="003275FF">
        <w:rPr>
          <w:lang w:val="pl-PL"/>
        </w:rPr>
        <w:t>. Průzkum probíhal prostřednictvím osobního dotazování a rozhovorů po telefonu nebo online.</w:t>
      </w:r>
    </w:p>
    <w:p w:rsidR="003275FF" w:rsidRPr="003275FF" w:rsidRDefault="003275FF" w:rsidP="003275FF">
      <w:pPr>
        <w:autoSpaceDE w:val="0"/>
        <w:autoSpaceDN w:val="0"/>
        <w:adjustRightInd w:val="0"/>
        <w:jc w:val="both"/>
        <w:rPr>
          <w:lang w:val="pl-PL"/>
        </w:rPr>
      </w:pPr>
      <w:r w:rsidRPr="003275FF">
        <w:rPr>
          <w:lang w:val="pl-PL"/>
        </w:rPr>
        <w:t xml:space="preserve">V rámci průzkumu jsou pokládány </w:t>
      </w:r>
      <w:r w:rsidRPr="00FD3BFD">
        <w:rPr>
          <w:lang w:val="pl-PL"/>
        </w:rPr>
        <w:t>všeobecně formulované</w:t>
      </w:r>
      <w:r w:rsidRPr="00FD3BFD">
        <w:rPr>
          <w:b/>
          <w:lang w:val="pl-PL"/>
        </w:rPr>
        <w:t xml:space="preserve"> otázky týkající se vnímání korupce a zkušeností respondentů s úplatky</w:t>
      </w:r>
      <w:r w:rsidRPr="003275FF">
        <w:rPr>
          <w:lang w:val="pl-PL"/>
        </w:rPr>
        <w:t>. Další otázky zjišťují, které sektory jsou v jednotlivých zemích vnímány jako nejvíce postižené korupcí, jak respondenti hodnotí účinnost vládních protikorupčních opatření a zda důvěřují úsilí vybraných institucí s korupcí bojovat.</w:t>
      </w:r>
      <w:r>
        <w:rPr>
          <w:lang w:val="pl-PL"/>
        </w:rPr>
        <w:t xml:space="preserve"> Průzkum rovněž zjišťuje míru ochoty respondentů osobně se zapojit do boje proti korupci.</w:t>
      </w:r>
      <w:r w:rsidRPr="003275FF">
        <w:rPr>
          <w:lang w:val="pl-PL"/>
        </w:rPr>
        <w:t xml:space="preserve"> Otázky se každý rok mění, přičemž některé se do průzkumu cyklicky vracejí, aby bylo možné srovnávat výsledky v čase.</w:t>
      </w:r>
    </w:p>
    <w:p w:rsidR="003275FF" w:rsidRPr="003275FF" w:rsidRDefault="003275FF" w:rsidP="003275FF">
      <w:pPr>
        <w:autoSpaceDE w:val="0"/>
        <w:autoSpaceDN w:val="0"/>
        <w:adjustRightInd w:val="0"/>
        <w:jc w:val="both"/>
        <w:rPr>
          <w:lang w:val="pl-PL"/>
        </w:rPr>
      </w:pPr>
      <w:r w:rsidRPr="003275FF">
        <w:rPr>
          <w:lang w:val="pl-PL"/>
        </w:rPr>
        <w:t>Průzkum GBK proběhl v roce 201</w:t>
      </w:r>
      <w:r w:rsidR="00154E8A">
        <w:rPr>
          <w:lang w:val="pl-PL"/>
        </w:rPr>
        <w:t>3</w:t>
      </w:r>
      <w:r w:rsidRPr="003275FF">
        <w:rPr>
          <w:lang w:val="pl-PL"/>
        </w:rPr>
        <w:t xml:space="preserve"> již po</w:t>
      </w:r>
      <w:r w:rsidR="00154E8A">
        <w:rPr>
          <w:lang w:val="pl-PL"/>
        </w:rPr>
        <w:t>os</w:t>
      </w:r>
      <w:r w:rsidRPr="003275FF">
        <w:rPr>
          <w:lang w:val="pl-PL"/>
        </w:rPr>
        <w:t xml:space="preserve">mé a nabízí tak </w:t>
      </w:r>
      <w:r w:rsidRPr="00690B9E">
        <w:rPr>
          <w:b/>
          <w:lang w:val="pl-PL"/>
        </w:rPr>
        <w:t>možnost posoudit změny a trendy</w:t>
      </w:r>
      <w:r w:rsidRPr="003275FF">
        <w:rPr>
          <w:lang w:val="pl-PL"/>
        </w:rPr>
        <w:t xml:space="preserve">, pokud jde o instituce, které veřejnost vnímá jako nejvíce zkorumpované, o účinnost vládních snah potírat korupci a o procentuální poměr respondentů, kteří zaplatili úplatek za účelem získání určité veřejné </w:t>
      </w:r>
      <w:r w:rsidRPr="00775357">
        <w:rPr>
          <w:lang w:val="pl-PL"/>
        </w:rPr>
        <w:t xml:space="preserve">služby. Výsledky Barometru z předchozích let najdete na </w:t>
      </w:r>
      <w:hyperlink r:id="rId14" w:history="1">
        <w:r w:rsidRPr="00775357">
          <w:rPr>
            <w:lang w:val="pl-PL"/>
          </w:rPr>
          <w:t>www.transparency.cz</w:t>
        </w:r>
      </w:hyperlink>
      <w:r w:rsidR="00775357">
        <w:rPr>
          <w:lang w:val="pl-PL"/>
        </w:rPr>
        <w:t xml:space="preserve"> </w:t>
      </w:r>
      <w:r w:rsidRPr="00775357">
        <w:rPr>
          <w:lang w:val="pl-PL"/>
        </w:rPr>
        <w:t xml:space="preserve">nebo (podrobněji) na </w:t>
      </w:r>
      <w:hyperlink r:id="rId15" w:history="1">
        <w:r w:rsidRPr="00775357">
          <w:rPr>
            <w:lang w:val="pl-PL"/>
          </w:rPr>
          <w:t>www.transparency.org/policy_research/surveys_indices/gcb</w:t>
        </w:r>
      </w:hyperlink>
      <w:r w:rsidRPr="00775357">
        <w:rPr>
          <w:lang w:val="pl-PL"/>
        </w:rPr>
        <w:t>.</w:t>
      </w:r>
    </w:p>
    <w:p w:rsidR="003275FF" w:rsidRPr="003275FF" w:rsidRDefault="003275FF" w:rsidP="003275FF">
      <w:pPr>
        <w:autoSpaceDE w:val="0"/>
        <w:autoSpaceDN w:val="0"/>
        <w:adjustRightInd w:val="0"/>
        <w:jc w:val="both"/>
        <w:rPr>
          <w:lang w:val="pl-PL"/>
        </w:rPr>
      </w:pPr>
    </w:p>
    <w:p w:rsidR="003275FF" w:rsidRPr="003275FF" w:rsidRDefault="003275FF" w:rsidP="003275FF">
      <w:pPr>
        <w:autoSpaceDE w:val="0"/>
        <w:autoSpaceDN w:val="0"/>
        <w:adjustRightInd w:val="0"/>
        <w:jc w:val="both"/>
        <w:rPr>
          <w:lang w:val="pl-PL"/>
        </w:rPr>
      </w:pPr>
    </w:p>
    <w:p w:rsidR="003275FF" w:rsidRPr="003275FF" w:rsidRDefault="003275FF" w:rsidP="003275FF">
      <w:pPr>
        <w:autoSpaceDE w:val="0"/>
        <w:autoSpaceDN w:val="0"/>
        <w:adjustRightInd w:val="0"/>
        <w:jc w:val="both"/>
        <w:rPr>
          <w:lang w:val="pl-PL"/>
        </w:rPr>
      </w:pPr>
    </w:p>
    <w:p w:rsidR="003275FF" w:rsidRPr="003275FF" w:rsidRDefault="003275FF" w:rsidP="003275FF">
      <w:pPr>
        <w:autoSpaceDE w:val="0"/>
        <w:autoSpaceDN w:val="0"/>
        <w:adjustRightInd w:val="0"/>
        <w:jc w:val="both"/>
        <w:rPr>
          <w:lang w:val="pl-PL"/>
        </w:rPr>
      </w:pPr>
    </w:p>
    <w:p w:rsidR="003275FF" w:rsidRPr="00547CDF" w:rsidRDefault="003275FF" w:rsidP="00075B4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8"/>
          <w:szCs w:val="28"/>
        </w:rPr>
      </w:pPr>
    </w:p>
    <w:sectPr w:rsidR="003275FF" w:rsidRPr="00547CDF" w:rsidSect="00216A4F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809" w:right="1531" w:bottom="1134" w:left="1418" w:header="851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C3" w:rsidRDefault="00835DC3">
      <w:r>
        <w:separator/>
      </w:r>
    </w:p>
  </w:endnote>
  <w:endnote w:type="continuationSeparator" w:id="0">
    <w:p w:rsidR="00835DC3" w:rsidRDefault="0083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hem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GothamBookC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85" w:rsidRDefault="00987685" w:rsidP="00BD5FFA">
    <w:pPr>
      <w:pBdr>
        <w:top w:val="single" w:sz="4" w:space="13" w:color="000000"/>
      </w:pBdr>
      <w:jc w:val="right"/>
    </w:pPr>
    <w:r w:rsidRPr="00AE3740">
      <w:rPr>
        <w:sz w:val="16"/>
        <w:szCs w:val="16"/>
      </w:rPr>
      <w:t xml:space="preserve">Stránka </w:t>
    </w:r>
    <w:r w:rsidR="00BC64D7" w:rsidRPr="00AE3740">
      <w:rPr>
        <w:sz w:val="16"/>
        <w:szCs w:val="16"/>
      </w:rPr>
      <w:fldChar w:fldCharType="begin"/>
    </w:r>
    <w:r w:rsidRPr="00AE3740">
      <w:rPr>
        <w:sz w:val="16"/>
        <w:szCs w:val="16"/>
      </w:rPr>
      <w:instrText xml:space="preserve"> PAGE </w:instrText>
    </w:r>
    <w:r w:rsidR="00BC64D7" w:rsidRPr="00AE3740">
      <w:rPr>
        <w:sz w:val="16"/>
        <w:szCs w:val="16"/>
      </w:rPr>
      <w:fldChar w:fldCharType="separate"/>
    </w:r>
    <w:r w:rsidR="00D8554C">
      <w:rPr>
        <w:noProof/>
        <w:sz w:val="16"/>
        <w:szCs w:val="16"/>
      </w:rPr>
      <w:t>2</w:t>
    </w:r>
    <w:r w:rsidR="00BC64D7" w:rsidRPr="00AE3740">
      <w:rPr>
        <w:sz w:val="16"/>
        <w:szCs w:val="16"/>
      </w:rPr>
      <w:fldChar w:fldCharType="end"/>
    </w:r>
    <w:r w:rsidRPr="00AE3740">
      <w:rPr>
        <w:sz w:val="16"/>
        <w:szCs w:val="16"/>
      </w:rPr>
      <w:t xml:space="preserve"> z </w:t>
    </w:r>
    <w:r w:rsidR="00BC64D7" w:rsidRPr="00AE3740">
      <w:rPr>
        <w:sz w:val="16"/>
        <w:szCs w:val="16"/>
      </w:rPr>
      <w:fldChar w:fldCharType="begin"/>
    </w:r>
    <w:r w:rsidRPr="00AE3740">
      <w:rPr>
        <w:sz w:val="16"/>
        <w:szCs w:val="16"/>
      </w:rPr>
      <w:instrText xml:space="preserve"> NUMPAGES  </w:instrText>
    </w:r>
    <w:r w:rsidR="00BC64D7" w:rsidRPr="00AE3740">
      <w:rPr>
        <w:sz w:val="16"/>
        <w:szCs w:val="16"/>
      </w:rPr>
      <w:fldChar w:fldCharType="separate"/>
    </w:r>
    <w:r w:rsidR="00D8554C">
      <w:rPr>
        <w:noProof/>
        <w:sz w:val="16"/>
        <w:szCs w:val="16"/>
      </w:rPr>
      <w:t>4</w:t>
    </w:r>
    <w:r w:rsidR="00BC64D7" w:rsidRPr="00AE3740">
      <w:rPr>
        <w:sz w:val="16"/>
        <w:szCs w:val="16"/>
      </w:rPr>
      <w:fldChar w:fldCharType="end"/>
    </w:r>
  </w:p>
  <w:p w:rsidR="00987685" w:rsidRDefault="009876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85" w:rsidRPr="00890496" w:rsidRDefault="00987685" w:rsidP="00890496">
    <w:pPr>
      <w:tabs>
        <w:tab w:val="left" w:pos="0"/>
      </w:tabs>
      <w:rPr>
        <w:color w:val="3366FF"/>
        <w:sz w:val="20"/>
        <w:szCs w:val="20"/>
        <w:lang w:val="pl-PL"/>
      </w:rPr>
    </w:pPr>
  </w:p>
  <w:p w:rsidR="00987685" w:rsidRDefault="00987685" w:rsidP="00890496">
    <w:pPr>
      <w:widowControl w:val="0"/>
      <w:pBdr>
        <w:top w:val="single" w:sz="4" w:space="0" w:color="000000"/>
      </w:pBdr>
      <w:autoSpaceDE w:val="0"/>
      <w:autoSpaceDN w:val="0"/>
      <w:adjustRightInd w:val="0"/>
      <w:spacing w:before="60"/>
      <w:jc w:val="center"/>
      <w:rPr>
        <w:rFonts w:ascii="GothamBookCE" w:hAnsi="GothamBookCE" w:cs="Arial"/>
        <w:color w:val="0000FF"/>
        <w:sz w:val="14"/>
        <w:szCs w:val="14"/>
      </w:rPr>
    </w:pPr>
  </w:p>
  <w:p w:rsidR="00987685" w:rsidRPr="00AE3DEE" w:rsidRDefault="00987685" w:rsidP="00890496">
    <w:pPr>
      <w:widowControl w:val="0"/>
      <w:pBdr>
        <w:top w:val="single" w:sz="4" w:space="0" w:color="000000"/>
      </w:pBdr>
      <w:autoSpaceDE w:val="0"/>
      <w:autoSpaceDN w:val="0"/>
      <w:adjustRightInd w:val="0"/>
      <w:spacing w:before="60"/>
      <w:jc w:val="center"/>
      <w:rPr>
        <w:rFonts w:ascii="GothamBookCE" w:hAnsi="GothamBookCE" w:cs="Arial"/>
        <w:sz w:val="14"/>
        <w:szCs w:val="14"/>
      </w:rPr>
    </w:pPr>
    <w:r w:rsidRPr="00AE3DEE">
      <w:rPr>
        <w:rFonts w:ascii="GothamBookCE" w:hAnsi="GothamBookCE" w:cs="Arial"/>
        <w:sz w:val="14"/>
        <w:szCs w:val="14"/>
      </w:rPr>
      <w:t>Sokolovská 260/143, 180 00 Praha 8, Česká republika</w:t>
    </w:r>
    <w:r w:rsidRPr="00AE3DEE">
      <w:rPr>
        <w:rFonts w:ascii="GothamBookCE" w:hAnsi="GothamBookCE" w:cs="Arial"/>
        <w:sz w:val="14"/>
        <w:szCs w:val="14"/>
      </w:rPr>
      <w:br/>
      <w:t xml:space="preserve">Tel: +420 224 240 895-7 </w:t>
    </w:r>
    <w:r w:rsidRPr="00AE3DEE">
      <w:rPr>
        <w:sz w:val="14"/>
        <w:szCs w:val="14"/>
      </w:rPr>
      <w:t>♦</w:t>
    </w:r>
    <w:r w:rsidRPr="00AE3DEE">
      <w:rPr>
        <w:rFonts w:ascii="GothamBookCE" w:hAnsi="GothamBookCE" w:cs="Arial"/>
        <w:sz w:val="14"/>
        <w:szCs w:val="14"/>
      </w:rPr>
      <w:t xml:space="preserve"> Fax: +420 224 240 914 </w:t>
    </w:r>
    <w:r w:rsidRPr="00AE3DEE">
      <w:rPr>
        <w:sz w:val="14"/>
        <w:szCs w:val="14"/>
      </w:rPr>
      <w:t>♦</w:t>
    </w:r>
    <w:r w:rsidRPr="00AE3DEE">
      <w:rPr>
        <w:rFonts w:ascii="GothamBookCE" w:hAnsi="GothamBookCE" w:cs="Arial"/>
        <w:sz w:val="14"/>
        <w:szCs w:val="14"/>
      </w:rPr>
      <w:t xml:space="preserve"> www.transparency.cz</w:t>
    </w:r>
  </w:p>
  <w:p w:rsidR="00987685" w:rsidRDefault="00987685" w:rsidP="00AE374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C3" w:rsidRDefault="00835DC3">
      <w:r>
        <w:separator/>
      </w:r>
    </w:p>
  </w:footnote>
  <w:footnote w:type="continuationSeparator" w:id="0">
    <w:p w:rsidR="00835DC3" w:rsidRDefault="0083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85" w:rsidRDefault="00987685" w:rsidP="00511F16">
    <w:pPr>
      <w:pStyle w:val="Zhlav"/>
      <w:tabs>
        <w:tab w:val="clear" w:pos="4536"/>
        <w:tab w:val="clear" w:pos="9072"/>
        <w:tab w:val="left" w:pos="7067"/>
      </w:tabs>
    </w:pPr>
  </w:p>
  <w:p w:rsidR="00987685" w:rsidRDefault="00987685" w:rsidP="005921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85" w:rsidRDefault="0074494A" w:rsidP="009F282D">
    <w:pPr>
      <w:pStyle w:val="Zhlav"/>
      <w:ind w:left="-709"/>
    </w:pPr>
    <w:r>
      <w:rPr>
        <w:noProof/>
      </w:rPr>
      <w:drawing>
        <wp:inline distT="0" distB="0" distL="0" distR="0">
          <wp:extent cx="2796540" cy="373380"/>
          <wp:effectExtent l="19050" t="0" r="381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7685" w:rsidRDefault="00987685">
    <w:pPr>
      <w:pStyle w:val="Zhlav"/>
    </w:pPr>
  </w:p>
  <w:p w:rsidR="00987685" w:rsidRPr="007072BC" w:rsidRDefault="00987685">
    <w:pPr>
      <w:pStyle w:val="Zhlav"/>
      <w:rPr>
        <w:rFonts w:ascii="Arial" w:hAnsi="Arial" w:cs="Levenim MT"/>
        <w:i/>
      </w:rPr>
    </w:pPr>
    <w:r w:rsidRPr="007072BC">
      <w:rPr>
        <w:rFonts w:ascii="Arial" w:hAnsi="Arial" w:cs="Levenim MT"/>
        <w:i/>
        <w:color w:val="31849B"/>
        <w:sz w:val="18"/>
        <w:szCs w:val="18"/>
      </w:rPr>
      <w:t>H</w:t>
    </w:r>
    <w:r>
      <w:rPr>
        <w:rFonts w:ascii="Arial" w:hAnsi="Arial" w:cs="Levenim MT"/>
        <w:i/>
        <w:color w:val="31849B"/>
        <w:sz w:val="18"/>
        <w:szCs w:val="18"/>
      </w:rPr>
      <w:t>lídáme veřejný zájem, h</w:t>
    </w:r>
    <w:r w:rsidRPr="007072BC">
      <w:rPr>
        <w:rFonts w:ascii="Arial" w:hAnsi="Arial" w:cs="Levenim MT"/>
        <w:i/>
        <w:color w:val="31849B"/>
        <w:sz w:val="18"/>
        <w:szCs w:val="18"/>
      </w:rPr>
      <w:t>ájíme efektivní a odpovědnou správu země.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C27"/>
    <w:multiLevelType w:val="hybridMultilevel"/>
    <w:tmpl w:val="9092B24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5671"/>
    <w:multiLevelType w:val="hybridMultilevel"/>
    <w:tmpl w:val="DE005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114F"/>
    <w:multiLevelType w:val="hybridMultilevel"/>
    <w:tmpl w:val="6D3647F6"/>
    <w:lvl w:ilvl="0" w:tplc="2D5C76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4A48"/>
    <w:multiLevelType w:val="hybridMultilevel"/>
    <w:tmpl w:val="90FA4418"/>
    <w:lvl w:ilvl="0" w:tplc="A368679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FF5099"/>
    <w:multiLevelType w:val="hybridMultilevel"/>
    <w:tmpl w:val="A93AC52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00FE7"/>
    <w:multiLevelType w:val="hybridMultilevel"/>
    <w:tmpl w:val="6FC8B62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31BA8"/>
    <w:multiLevelType w:val="hybridMultilevel"/>
    <w:tmpl w:val="7F1AA3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E445A"/>
    <w:multiLevelType w:val="hybridMultilevel"/>
    <w:tmpl w:val="26C6E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63BF4"/>
    <w:multiLevelType w:val="hybridMultilevel"/>
    <w:tmpl w:val="A5CC0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42F71"/>
    <w:multiLevelType w:val="hybridMultilevel"/>
    <w:tmpl w:val="9E603EA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D1008"/>
    <w:multiLevelType w:val="hybridMultilevel"/>
    <w:tmpl w:val="73BC6E74"/>
    <w:lvl w:ilvl="0" w:tplc="5262F27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23BBF"/>
    <w:multiLevelType w:val="hybridMultilevel"/>
    <w:tmpl w:val="C14C0D56"/>
    <w:lvl w:ilvl="0" w:tplc="128C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2085BEF"/>
    <w:multiLevelType w:val="hybridMultilevel"/>
    <w:tmpl w:val="961A0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5352B"/>
    <w:multiLevelType w:val="hybridMultilevel"/>
    <w:tmpl w:val="DD9C40B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45"/>
    <w:rsid w:val="00002224"/>
    <w:rsid w:val="0000733B"/>
    <w:rsid w:val="00012CE9"/>
    <w:rsid w:val="00017381"/>
    <w:rsid w:val="00023225"/>
    <w:rsid w:val="00036A36"/>
    <w:rsid w:val="00037426"/>
    <w:rsid w:val="00041EB0"/>
    <w:rsid w:val="000470E6"/>
    <w:rsid w:val="000728C9"/>
    <w:rsid w:val="00075B45"/>
    <w:rsid w:val="00076D5D"/>
    <w:rsid w:val="0008363F"/>
    <w:rsid w:val="00085C75"/>
    <w:rsid w:val="00091F4E"/>
    <w:rsid w:val="00095207"/>
    <w:rsid w:val="000A2C0E"/>
    <w:rsid w:val="000A346D"/>
    <w:rsid w:val="000A3650"/>
    <w:rsid w:val="000A6348"/>
    <w:rsid w:val="000C5FBD"/>
    <w:rsid w:val="000E08A5"/>
    <w:rsid w:val="000E35DE"/>
    <w:rsid w:val="000F45E1"/>
    <w:rsid w:val="000F46DB"/>
    <w:rsid w:val="00107D60"/>
    <w:rsid w:val="0011041F"/>
    <w:rsid w:val="001276EE"/>
    <w:rsid w:val="00130CB5"/>
    <w:rsid w:val="001532DA"/>
    <w:rsid w:val="00153450"/>
    <w:rsid w:val="00154E8A"/>
    <w:rsid w:val="00156784"/>
    <w:rsid w:val="001755BE"/>
    <w:rsid w:val="001806EA"/>
    <w:rsid w:val="0018123E"/>
    <w:rsid w:val="00184E8F"/>
    <w:rsid w:val="001B5960"/>
    <w:rsid w:val="001B6E05"/>
    <w:rsid w:val="001C02D0"/>
    <w:rsid w:val="001E769B"/>
    <w:rsid w:val="0020370B"/>
    <w:rsid w:val="00216A4F"/>
    <w:rsid w:val="00222883"/>
    <w:rsid w:val="002323FF"/>
    <w:rsid w:val="00232AF4"/>
    <w:rsid w:val="00233ADE"/>
    <w:rsid w:val="0023423C"/>
    <w:rsid w:val="00235615"/>
    <w:rsid w:val="00246718"/>
    <w:rsid w:val="00250755"/>
    <w:rsid w:val="00256A63"/>
    <w:rsid w:val="002654FF"/>
    <w:rsid w:val="00282004"/>
    <w:rsid w:val="0028500A"/>
    <w:rsid w:val="00286EB8"/>
    <w:rsid w:val="002949B1"/>
    <w:rsid w:val="00295206"/>
    <w:rsid w:val="002A3307"/>
    <w:rsid w:val="002A6A04"/>
    <w:rsid w:val="002E43C2"/>
    <w:rsid w:val="002E74A5"/>
    <w:rsid w:val="002F1C7D"/>
    <w:rsid w:val="00301A35"/>
    <w:rsid w:val="003275FF"/>
    <w:rsid w:val="0033092D"/>
    <w:rsid w:val="003329FC"/>
    <w:rsid w:val="00333782"/>
    <w:rsid w:val="003356BA"/>
    <w:rsid w:val="003438DD"/>
    <w:rsid w:val="00351533"/>
    <w:rsid w:val="00352A3E"/>
    <w:rsid w:val="0035672E"/>
    <w:rsid w:val="00362D60"/>
    <w:rsid w:val="003716A7"/>
    <w:rsid w:val="00371ED8"/>
    <w:rsid w:val="003748A0"/>
    <w:rsid w:val="003934D0"/>
    <w:rsid w:val="00393945"/>
    <w:rsid w:val="003A088E"/>
    <w:rsid w:val="003A3A7A"/>
    <w:rsid w:val="003C133B"/>
    <w:rsid w:val="003C5511"/>
    <w:rsid w:val="003C786C"/>
    <w:rsid w:val="003D5902"/>
    <w:rsid w:val="003E5C6E"/>
    <w:rsid w:val="003F0E06"/>
    <w:rsid w:val="003F34D5"/>
    <w:rsid w:val="00416C6F"/>
    <w:rsid w:val="00421442"/>
    <w:rsid w:val="00431697"/>
    <w:rsid w:val="004755AA"/>
    <w:rsid w:val="00491F00"/>
    <w:rsid w:val="0049329E"/>
    <w:rsid w:val="00494F2C"/>
    <w:rsid w:val="004B5E4E"/>
    <w:rsid w:val="004C3D3C"/>
    <w:rsid w:val="004D628E"/>
    <w:rsid w:val="004F0002"/>
    <w:rsid w:val="00511F16"/>
    <w:rsid w:val="00514299"/>
    <w:rsid w:val="00530F99"/>
    <w:rsid w:val="00547CDF"/>
    <w:rsid w:val="0055584A"/>
    <w:rsid w:val="00560A23"/>
    <w:rsid w:val="0058073F"/>
    <w:rsid w:val="00584A60"/>
    <w:rsid w:val="0058655E"/>
    <w:rsid w:val="005921BF"/>
    <w:rsid w:val="005A1CEC"/>
    <w:rsid w:val="005B7485"/>
    <w:rsid w:val="005C6747"/>
    <w:rsid w:val="005E76CF"/>
    <w:rsid w:val="005F10E3"/>
    <w:rsid w:val="00600CCE"/>
    <w:rsid w:val="006140EA"/>
    <w:rsid w:val="0063121B"/>
    <w:rsid w:val="00632EAF"/>
    <w:rsid w:val="0064363D"/>
    <w:rsid w:val="00650E15"/>
    <w:rsid w:val="00654D75"/>
    <w:rsid w:val="00656EB1"/>
    <w:rsid w:val="006575F8"/>
    <w:rsid w:val="00662873"/>
    <w:rsid w:val="006723FE"/>
    <w:rsid w:val="0067474A"/>
    <w:rsid w:val="00677071"/>
    <w:rsid w:val="0067788B"/>
    <w:rsid w:val="00677C00"/>
    <w:rsid w:val="00690B9E"/>
    <w:rsid w:val="0069460B"/>
    <w:rsid w:val="00695190"/>
    <w:rsid w:val="006978D1"/>
    <w:rsid w:val="006B3ED5"/>
    <w:rsid w:val="006C3DDC"/>
    <w:rsid w:val="006D6840"/>
    <w:rsid w:val="006F1F0B"/>
    <w:rsid w:val="007072BC"/>
    <w:rsid w:val="0071029B"/>
    <w:rsid w:val="00712B70"/>
    <w:rsid w:val="00712BD2"/>
    <w:rsid w:val="00715FD0"/>
    <w:rsid w:val="00717DBF"/>
    <w:rsid w:val="007224B7"/>
    <w:rsid w:val="0072386C"/>
    <w:rsid w:val="0073519F"/>
    <w:rsid w:val="0074494A"/>
    <w:rsid w:val="00744F16"/>
    <w:rsid w:val="0074549F"/>
    <w:rsid w:val="00752161"/>
    <w:rsid w:val="00753F75"/>
    <w:rsid w:val="00763CD6"/>
    <w:rsid w:val="00763E15"/>
    <w:rsid w:val="007733D5"/>
    <w:rsid w:val="00775357"/>
    <w:rsid w:val="00775BF6"/>
    <w:rsid w:val="00790532"/>
    <w:rsid w:val="007973F7"/>
    <w:rsid w:val="007A49AD"/>
    <w:rsid w:val="007C3945"/>
    <w:rsid w:val="007D39A3"/>
    <w:rsid w:val="007F7F57"/>
    <w:rsid w:val="00807D14"/>
    <w:rsid w:val="00807D26"/>
    <w:rsid w:val="00813F15"/>
    <w:rsid w:val="008166EC"/>
    <w:rsid w:val="008223BA"/>
    <w:rsid w:val="0082417D"/>
    <w:rsid w:val="00830D39"/>
    <w:rsid w:val="00835DC3"/>
    <w:rsid w:val="008505EF"/>
    <w:rsid w:val="00851E7D"/>
    <w:rsid w:val="00851F33"/>
    <w:rsid w:val="00880738"/>
    <w:rsid w:val="00885767"/>
    <w:rsid w:val="00890496"/>
    <w:rsid w:val="00891944"/>
    <w:rsid w:val="008B7227"/>
    <w:rsid w:val="008D1892"/>
    <w:rsid w:val="008D29CB"/>
    <w:rsid w:val="008D2DD8"/>
    <w:rsid w:val="008E536C"/>
    <w:rsid w:val="008F4E8C"/>
    <w:rsid w:val="009104F5"/>
    <w:rsid w:val="009224C1"/>
    <w:rsid w:val="0092709A"/>
    <w:rsid w:val="00941616"/>
    <w:rsid w:val="00942E21"/>
    <w:rsid w:val="009431F1"/>
    <w:rsid w:val="0094553D"/>
    <w:rsid w:val="009459F9"/>
    <w:rsid w:val="00957B08"/>
    <w:rsid w:val="00960FF2"/>
    <w:rsid w:val="0096177E"/>
    <w:rsid w:val="00987685"/>
    <w:rsid w:val="009A2406"/>
    <w:rsid w:val="009A392C"/>
    <w:rsid w:val="009A5585"/>
    <w:rsid w:val="009C292B"/>
    <w:rsid w:val="009C366E"/>
    <w:rsid w:val="009C4C36"/>
    <w:rsid w:val="009D67CB"/>
    <w:rsid w:val="009E18DE"/>
    <w:rsid w:val="009F282D"/>
    <w:rsid w:val="00A22093"/>
    <w:rsid w:val="00A32640"/>
    <w:rsid w:val="00A350E4"/>
    <w:rsid w:val="00A6438E"/>
    <w:rsid w:val="00A65F9F"/>
    <w:rsid w:val="00A747C0"/>
    <w:rsid w:val="00A822FF"/>
    <w:rsid w:val="00AD1563"/>
    <w:rsid w:val="00AD23B1"/>
    <w:rsid w:val="00AD40A0"/>
    <w:rsid w:val="00AD4966"/>
    <w:rsid w:val="00AE10CA"/>
    <w:rsid w:val="00AE3740"/>
    <w:rsid w:val="00AE3DEE"/>
    <w:rsid w:val="00AF3475"/>
    <w:rsid w:val="00AF34C5"/>
    <w:rsid w:val="00B05FF0"/>
    <w:rsid w:val="00B13C20"/>
    <w:rsid w:val="00B13D12"/>
    <w:rsid w:val="00B17B85"/>
    <w:rsid w:val="00B21421"/>
    <w:rsid w:val="00B3442A"/>
    <w:rsid w:val="00B73496"/>
    <w:rsid w:val="00B82010"/>
    <w:rsid w:val="00B941BB"/>
    <w:rsid w:val="00B965C0"/>
    <w:rsid w:val="00BA03F6"/>
    <w:rsid w:val="00BA187A"/>
    <w:rsid w:val="00BB0CD0"/>
    <w:rsid w:val="00BB389A"/>
    <w:rsid w:val="00BB5189"/>
    <w:rsid w:val="00BC64D7"/>
    <w:rsid w:val="00BD5FFA"/>
    <w:rsid w:val="00BD6893"/>
    <w:rsid w:val="00BE4CCB"/>
    <w:rsid w:val="00BE5B8F"/>
    <w:rsid w:val="00BF0E41"/>
    <w:rsid w:val="00BF0F88"/>
    <w:rsid w:val="00C005D4"/>
    <w:rsid w:val="00C047A6"/>
    <w:rsid w:val="00C065E3"/>
    <w:rsid w:val="00C36538"/>
    <w:rsid w:val="00C5031E"/>
    <w:rsid w:val="00C74950"/>
    <w:rsid w:val="00C77A0B"/>
    <w:rsid w:val="00C80733"/>
    <w:rsid w:val="00C826E6"/>
    <w:rsid w:val="00C85186"/>
    <w:rsid w:val="00C863FC"/>
    <w:rsid w:val="00CA590C"/>
    <w:rsid w:val="00CB455A"/>
    <w:rsid w:val="00CC09BC"/>
    <w:rsid w:val="00CD74F8"/>
    <w:rsid w:val="00D01212"/>
    <w:rsid w:val="00D14EB7"/>
    <w:rsid w:val="00D21D95"/>
    <w:rsid w:val="00D37F14"/>
    <w:rsid w:val="00D50C73"/>
    <w:rsid w:val="00D538A2"/>
    <w:rsid w:val="00D5474B"/>
    <w:rsid w:val="00D64B7C"/>
    <w:rsid w:val="00D8554C"/>
    <w:rsid w:val="00D96277"/>
    <w:rsid w:val="00DA43D8"/>
    <w:rsid w:val="00DA4818"/>
    <w:rsid w:val="00DB41A3"/>
    <w:rsid w:val="00DC5B80"/>
    <w:rsid w:val="00DD5797"/>
    <w:rsid w:val="00DF58E1"/>
    <w:rsid w:val="00E30059"/>
    <w:rsid w:val="00E30E45"/>
    <w:rsid w:val="00E338CA"/>
    <w:rsid w:val="00E44161"/>
    <w:rsid w:val="00E45AE0"/>
    <w:rsid w:val="00E52808"/>
    <w:rsid w:val="00E61362"/>
    <w:rsid w:val="00E61F9B"/>
    <w:rsid w:val="00E73885"/>
    <w:rsid w:val="00E90A07"/>
    <w:rsid w:val="00E95CF4"/>
    <w:rsid w:val="00E97991"/>
    <w:rsid w:val="00EA13FF"/>
    <w:rsid w:val="00EB1046"/>
    <w:rsid w:val="00EC6AE8"/>
    <w:rsid w:val="00ED0B52"/>
    <w:rsid w:val="00F272F9"/>
    <w:rsid w:val="00F333F6"/>
    <w:rsid w:val="00F34F91"/>
    <w:rsid w:val="00F355C0"/>
    <w:rsid w:val="00F35ED8"/>
    <w:rsid w:val="00F3626B"/>
    <w:rsid w:val="00F473E2"/>
    <w:rsid w:val="00F5419C"/>
    <w:rsid w:val="00F60459"/>
    <w:rsid w:val="00F7405A"/>
    <w:rsid w:val="00F74F83"/>
    <w:rsid w:val="00F80E03"/>
    <w:rsid w:val="00FA2FD6"/>
    <w:rsid w:val="00FA3C2B"/>
    <w:rsid w:val="00FA5AC2"/>
    <w:rsid w:val="00FB065A"/>
    <w:rsid w:val="00FC1ED4"/>
    <w:rsid w:val="00FD0985"/>
    <w:rsid w:val="00FD3BFD"/>
    <w:rsid w:val="00FD5670"/>
    <w:rsid w:val="00FE3C96"/>
    <w:rsid w:val="00FF0212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5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86E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5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rsid w:val="00CA5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rsid w:val="00511F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96177E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A49AD"/>
    <w:pPr>
      <w:autoSpaceDE w:val="0"/>
      <w:autoSpaceDN w:val="0"/>
      <w:adjustRightInd w:val="0"/>
    </w:pPr>
    <w:rPr>
      <w:rFonts w:ascii="Arnhem CE" w:hAnsi="Arnhem CE" w:cs="Arnhem CE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86EB8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86EB8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9431F1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9431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textovodkaz">
    <w:name w:val="Hyperlink"/>
    <w:rsid w:val="00890496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75B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75B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Odkaznakoment">
    <w:name w:val="annotation reference"/>
    <w:rsid w:val="00530F99"/>
    <w:rPr>
      <w:sz w:val="16"/>
      <w:szCs w:val="16"/>
    </w:rPr>
  </w:style>
  <w:style w:type="paragraph" w:styleId="Textkomente">
    <w:name w:val="annotation text"/>
    <w:basedOn w:val="Normln"/>
    <w:link w:val="TextkomenteChar"/>
    <w:rsid w:val="00530F99"/>
    <w:rPr>
      <w:sz w:val="20"/>
      <w:szCs w:val="20"/>
    </w:rPr>
  </w:style>
  <w:style w:type="character" w:customStyle="1" w:styleId="TextkomenteChar">
    <w:name w:val="Text komentáře Char"/>
    <w:link w:val="Textkomente"/>
    <w:rsid w:val="00530F9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530F99"/>
    <w:rPr>
      <w:b/>
      <w:bCs/>
    </w:rPr>
  </w:style>
  <w:style w:type="character" w:customStyle="1" w:styleId="PedmtkomenteChar">
    <w:name w:val="Předmět komentáře Char"/>
    <w:link w:val="Pedmtkomente"/>
    <w:rsid w:val="00530F99"/>
    <w:rPr>
      <w:rFonts w:ascii="Calibri" w:eastAsia="Calibri" w:hAnsi="Calibri"/>
      <w:b/>
      <w:bCs/>
      <w:lang w:eastAsia="en-US"/>
    </w:rPr>
  </w:style>
  <w:style w:type="paragraph" w:styleId="Normlnweb">
    <w:name w:val="Normal (Web)"/>
    <w:basedOn w:val="Normln"/>
    <w:rsid w:val="003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Sledovanodkaz">
    <w:name w:val="FollowedHyperlink"/>
    <w:basedOn w:val="Standardnpsmoodstavce"/>
    <w:rsid w:val="00FB065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5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86E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5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rsid w:val="00CA5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rsid w:val="00511F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96177E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A49AD"/>
    <w:pPr>
      <w:autoSpaceDE w:val="0"/>
      <w:autoSpaceDN w:val="0"/>
      <w:adjustRightInd w:val="0"/>
    </w:pPr>
    <w:rPr>
      <w:rFonts w:ascii="Arnhem CE" w:hAnsi="Arnhem CE" w:cs="Arnhem CE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86EB8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86EB8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9431F1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9431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textovodkaz">
    <w:name w:val="Hyperlink"/>
    <w:rsid w:val="00890496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75B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75B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Odkaznakoment">
    <w:name w:val="annotation reference"/>
    <w:rsid w:val="00530F99"/>
    <w:rPr>
      <w:sz w:val="16"/>
      <w:szCs w:val="16"/>
    </w:rPr>
  </w:style>
  <w:style w:type="paragraph" w:styleId="Textkomente">
    <w:name w:val="annotation text"/>
    <w:basedOn w:val="Normln"/>
    <w:link w:val="TextkomenteChar"/>
    <w:rsid w:val="00530F99"/>
    <w:rPr>
      <w:sz w:val="20"/>
      <w:szCs w:val="20"/>
    </w:rPr>
  </w:style>
  <w:style w:type="character" w:customStyle="1" w:styleId="TextkomenteChar">
    <w:name w:val="Text komentáře Char"/>
    <w:link w:val="Textkomente"/>
    <w:rsid w:val="00530F9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530F99"/>
    <w:rPr>
      <w:b/>
      <w:bCs/>
    </w:rPr>
  </w:style>
  <w:style w:type="character" w:customStyle="1" w:styleId="PedmtkomenteChar">
    <w:name w:val="Předmět komentáře Char"/>
    <w:link w:val="Pedmtkomente"/>
    <w:rsid w:val="00530F99"/>
    <w:rPr>
      <w:rFonts w:ascii="Calibri" w:eastAsia="Calibri" w:hAnsi="Calibri"/>
      <w:b/>
      <w:bCs/>
      <w:lang w:eastAsia="en-US"/>
    </w:rPr>
  </w:style>
  <w:style w:type="paragraph" w:styleId="Normlnweb">
    <w:name w:val="Normal (Web)"/>
    <w:basedOn w:val="Normln"/>
    <w:rsid w:val="003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Sledovanodkaz">
    <w:name w:val="FollowedHyperlink"/>
    <w:basedOn w:val="Standardnpsmoodstavce"/>
    <w:rsid w:val="00FB06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yer@transparency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ures@transparency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CE766E.BCA0AD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ransparency.org/policy_research/surveys_indices/gcb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transparency.org/policy_research/surveys_indices/gcb" TargetMode="External"/><Relationship Id="rId14" Type="http://schemas.openxmlformats.org/officeDocument/2006/relationships/hyperlink" Target="http://www.transparenc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anek\Documents\Hlavi&#269;kov&#253;%20pap&#237;r%20TIC%2020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5C83-8CDC-4153-9AA6-ACE36B81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TIC 2011</Template>
  <TotalTime>1</TotalTime>
  <Pages>4</Pages>
  <Words>1263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Titul, Jméno, Příjmení</vt:lpstr>
    </vt:vector>
  </TitlesOfParts>
  <Company>Transparency International</Company>
  <LinksUpToDate>false</LinksUpToDate>
  <CharactersWithSpaces>8702</CharactersWithSpaces>
  <SharedDoc>false</SharedDoc>
  <HLinks>
    <vt:vector size="24" baseType="variant">
      <vt:variant>
        <vt:i4>65542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http://www.transparency.org/policy_research/surveys_indices/gcb</vt:lpwstr>
      </vt:variant>
      <vt:variant>
        <vt:lpwstr/>
      </vt:variant>
      <vt:variant>
        <vt:i4>8257594</vt:i4>
      </vt:variant>
      <vt:variant>
        <vt:i4>6</vt:i4>
      </vt:variant>
      <vt:variant>
        <vt:i4>0</vt:i4>
      </vt:variant>
      <vt:variant>
        <vt:i4>5</vt:i4>
      </vt:variant>
      <vt:variant>
        <vt:lpwstr>http://www.transparency.cz/</vt:lpwstr>
      </vt:variant>
      <vt:variant>
        <vt:lpwstr/>
      </vt:variant>
      <vt:variant>
        <vt:i4>5505136</vt:i4>
      </vt:variant>
      <vt:variant>
        <vt:i4>3</vt:i4>
      </vt:variant>
      <vt:variant>
        <vt:i4>0</vt:i4>
      </vt:variant>
      <vt:variant>
        <vt:i4>5</vt:i4>
      </vt:variant>
      <vt:variant>
        <vt:lpwstr>mailto:bures@transparency.cz</vt:lpwstr>
      </vt:variant>
      <vt:variant>
        <vt:lpwstr/>
      </vt:variant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http://www.transparency.org/policy_research/surveys_indices/gcb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Titul, Jméno, Příjmení</dc:title>
  <dc:creator>Stanislav Beranek</dc:creator>
  <cp:lastModifiedBy>Eva Ksiazczak</cp:lastModifiedBy>
  <cp:revision>2</cp:revision>
  <cp:lastPrinted>2013-07-08T10:47:00Z</cp:lastPrinted>
  <dcterms:created xsi:type="dcterms:W3CDTF">2013-08-01T09:03:00Z</dcterms:created>
  <dcterms:modified xsi:type="dcterms:W3CDTF">2013-08-01T09:03:00Z</dcterms:modified>
</cp:coreProperties>
</file>